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E32" w:rsidRPr="00056E32" w:rsidRDefault="00056E32" w:rsidP="00056E32">
      <w:pPr>
        <w:jc w:val="center"/>
        <w:rPr>
          <w:sz w:val="26"/>
          <w:szCs w:val="26"/>
        </w:rPr>
      </w:pPr>
    </w:p>
    <w:p w:rsidR="00056E32" w:rsidRPr="00056E32" w:rsidRDefault="00056E32" w:rsidP="00330E50">
      <w:pPr>
        <w:jc w:val="center"/>
        <w:rPr>
          <w:sz w:val="26"/>
          <w:szCs w:val="26"/>
        </w:rPr>
      </w:pPr>
      <w:r w:rsidRPr="00056E32">
        <w:rPr>
          <w:noProof/>
          <w:sz w:val="26"/>
          <w:szCs w:val="26"/>
        </w:rPr>
        <w:drawing>
          <wp:inline distT="0" distB="0" distL="0" distR="0">
            <wp:extent cx="563880" cy="723900"/>
            <wp:effectExtent l="19050" t="0" r="7620" b="0"/>
            <wp:docPr id="1" name="Рисунок 2" descr="C:\Users\Ольга Геннадьевна\Desktop\alta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Ольга Геннадьевна\Desktop\altai5.gif"/>
                    <pic:cNvPicPr>
                      <a:picLocks noChangeAspect="1" noChangeArrowheads="1"/>
                    </pic:cNvPicPr>
                  </pic:nvPicPr>
                  <pic:blipFill>
                    <a:blip r:embed="rId5"/>
                    <a:srcRect/>
                    <a:stretch>
                      <a:fillRect/>
                    </a:stretch>
                  </pic:blipFill>
                  <pic:spPr bwMode="auto">
                    <a:xfrm flipH="1">
                      <a:off x="0" y="0"/>
                      <a:ext cx="563880" cy="723900"/>
                    </a:xfrm>
                    <a:prstGeom prst="rect">
                      <a:avLst/>
                    </a:prstGeom>
                    <a:noFill/>
                    <a:ln w="9525">
                      <a:noFill/>
                      <a:miter lim="800000"/>
                      <a:headEnd/>
                      <a:tailEnd/>
                    </a:ln>
                  </pic:spPr>
                </pic:pic>
              </a:graphicData>
            </a:graphic>
          </wp:inline>
        </w:drawing>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 xml:space="preserve">Российская Федерация </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Республика Хакасия</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 xml:space="preserve">Алтайский район </w:t>
      </w:r>
    </w:p>
    <w:p w:rsidR="00056E32" w:rsidRPr="00056E32" w:rsidRDefault="00056E32" w:rsidP="00056E32">
      <w:pPr>
        <w:pStyle w:val="20"/>
        <w:shd w:val="clear" w:color="auto" w:fill="auto"/>
        <w:spacing w:after="0" w:line="240" w:lineRule="auto"/>
        <w:ind w:left="20"/>
        <w:rPr>
          <w:rFonts w:cs="Times New Roman"/>
          <w:sz w:val="26"/>
          <w:szCs w:val="26"/>
        </w:rPr>
      </w:pPr>
      <w:r w:rsidRPr="00056E32">
        <w:rPr>
          <w:rFonts w:cs="Times New Roman"/>
          <w:sz w:val="26"/>
          <w:szCs w:val="26"/>
        </w:rPr>
        <w:t>Администрация Новомихайловского сельсовета</w:t>
      </w:r>
    </w:p>
    <w:p w:rsidR="00056E32" w:rsidRPr="00056E32" w:rsidRDefault="00056E32" w:rsidP="00056E32">
      <w:pPr>
        <w:jc w:val="center"/>
        <w:rPr>
          <w:sz w:val="26"/>
          <w:szCs w:val="26"/>
        </w:rPr>
      </w:pPr>
    </w:p>
    <w:p w:rsidR="00056E32" w:rsidRPr="00056E32" w:rsidRDefault="00056E32" w:rsidP="00056E32">
      <w:pPr>
        <w:rPr>
          <w:sz w:val="26"/>
          <w:szCs w:val="26"/>
        </w:rPr>
      </w:pPr>
    </w:p>
    <w:p w:rsidR="00056E32" w:rsidRPr="00056E32" w:rsidRDefault="00056E32" w:rsidP="00056E32">
      <w:pPr>
        <w:pStyle w:val="ConsPlusTitle"/>
        <w:widowControl/>
        <w:jc w:val="center"/>
        <w:rPr>
          <w:rFonts w:ascii="Times New Roman" w:hAnsi="Times New Roman" w:cs="Times New Roman"/>
          <w:b w:val="0"/>
          <w:bCs w:val="0"/>
          <w:sz w:val="26"/>
          <w:szCs w:val="26"/>
        </w:rPr>
      </w:pPr>
      <w:r w:rsidRPr="00056E32">
        <w:rPr>
          <w:rFonts w:ascii="Times New Roman" w:hAnsi="Times New Roman" w:cs="Times New Roman"/>
          <w:b w:val="0"/>
          <w:bCs w:val="0"/>
          <w:sz w:val="26"/>
          <w:szCs w:val="26"/>
        </w:rPr>
        <w:t>ПОСТАНОВЛЕНИЕ</w:t>
      </w:r>
    </w:p>
    <w:p w:rsidR="00056E32" w:rsidRPr="00056E32" w:rsidRDefault="00056E32" w:rsidP="00056E32">
      <w:pPr>
        <w:pStyle w:val="ConsPlusTitle"/>
        <w:widowControl/>
        <w:rPr>
          <w:rFonts w:ascii="Times New Roman" w:hAnsi="Times New Roman" w:cs="Times New Roman"/>
          <w:b w:val="0"/>
          <w:bCs w:val="0"/>
          <w:sz w:val="26"/>
          <w:szCs w:val="26"/>
        </w:rPr>
      </w:pPr>
    </w:p>
    <w:p w:rsidR="00056E32" w:rsidRPr="00056E32" w:rsidRDefault="00056E32" w:rsidP="00056E32">
      <w:pPr>
        <w:pStyle w:val="ConsPlusTitle"/>
        <w:widowControl/>
        <w:rPr>
          <w:rFonts w:ascii="Times New Roman" w:hAnsi="Times New Roman" w:cs="Times New Roman"/>
          <w:b w:val="0"/>
          <w:bCs w:val="0"/>
          <w:sz w:val="26"/>
          <w:szCs w:val="26"/>
        </w:rPr>
      </w:pPr>
      <w:r w:rsidRPr="00056E32">
        <w:rPr>
          <w:rFonts w:ascii="Times New Roman" w:hAnsi="Times New Roman" w:cs="Times New Roman"/>
          <w:b w:val="0"/>
          <w:sz w:val="26"/>
          <w:szCs w:val="26"/>
        </w:rPr>
        <w:t>«</w:t>
      </w:r>
      <w:r w:rsidR="00330E50">
        <w:rPr>
          <w:rFonts w:ascii="Times New Roman" w:hAnsi="Times New Roman" w:cs="Times New Roman"/>
          <w:b w:val="0"/>
          <w:sz w:val="26"/>
          <w:szCs w:val="26"/>
        </w:rPr>
        <w:t>26</w:t>
      </w:r>
      <w:r>
        <w:rPr>
          <w:rFonts w:ascii="Times New Roman" w:hAnsi="Times New Roman" w:cs="Times New Roman"/>
          <w:b w:val="0"/>
          <w:sz w:val="26"/>
          <w:szCs w:val="26"/>
        </w:rPr>
        <w:t xml:space="preserve">» </w:t>
      </w:r>
      <w:r w:rsidR="00330E50">
        <w:rPr>
          <w:rFonts w:ascii="Times New Roman" w:hAnsi="Times New Roman" w:cs="Times New Roman"/>
          <w:b w:val="0"/>
          <w:sz w:val="26"/>
          <w:szCs w:val="26"/>
        </w:rPr>
        <w:t>декабря</w:t>
      </w:r>
      <w:r w:rsidRPr="00056E32">
        <w:rPr>
          <w:rFonts w:ascii="Times New Roman" w:hAnsi="Times New Roman" w:cs="Times New Roman"/>
          <w:b w:val="0"/>
          <w:sz w:val="26"/>
          <w:szCs w:val="26"/>
        </w:rPr>
        <w:t xml:space="preserve"> 20</w:t>
      </w:r>
      <w:r w:rsidR="00330E50">
        <w:rPr>
          <w:rFonts w:ascii="Times New Roman" w:hAnsi="Times New Roman" w:cs="Times New Roman"/>
          <w:b w:val="0"/>
          <w:sz w:val="26"/>
          <w:szCs w:val="26"/>
        </w:rPr>
        <w:t>17</w:t>
      </w:r>
      <w:r w:rsidRPr="00056E32">
        <w:rPr>
          <w:rFonts w:ascii="Times New Roman" w:hAnsi="Times New Roman" w:cs="Times New Roman"/>
          <w:b w:val="0"/>
          <w:sz w:val="26"/>
          <w:szCs w:val="26"/>
        </w:rPr>
        <w:t xml:space="preserve"> г.</w:t>
      </w:r>
      <w:r w:rsidRPr="00056E32">
        <w:rPr>
          <w:rFonts w:ascii="Times New Roman" w:hAnsi="Times New Roman" w:cs="Times New Roman"/>
          <w:b w:val="0"/>
          <w:bCs w:val="0"/>
          <w:sz w:val="26"/>
          <w:szCs w:val="26"/>
        </w:rPr>
        <w:t xml:space="preserve">                                </w:t>
      </w:r>
      <w:proofErr w:type="gramStart"/>
      <w:r w:rsidRPr="00056E32">
        <w:rPr>
          <w:rFonts w:ascii="Times New Roman" w:hAnsi="Times New Roman" w:cs="Times New Roman"/>
          <w:b w:val="0"/>
          <w:bCs w:val="0"/>
          <w:sz w:val="26"/>
          <w:szCs w:val="26"/>
        </w:rPr>
        <w:t>с</w:t>
      </w:r>
      <w:proofErr w:type="gramEnd"/>
      <w:r w:rsidRPr="00056E32">
        <w:rPr>
          <w:rFonts w:ascii="Times New Roman" w:hAnsi="Times New Roman" w:cs="Times New Roman"/>
          <w:b w:val="0"/>
          <w:bCs w:val="0"/>
          <w:sz w:val="26"/>
          <w:szCs w:val="26"/>
        </w:rPr>
        <w:t>.</w:t>
      </w:r>
      <w:r>
        <w:rPr>
          <w:rFonts w:ascii="Times New Roman" w:hAnsi="Times New Roman" w:cs="Times New Roman"/>
          <w:b w:val="0"/>
          <w:bCs w:val="0"/>
          <w:sz w:val="26"/>
          <w:szCs w:val="26"/>
        </w:rPr>
        <w:t xml:space="preserve"> </w:t>
      </w:r>
      <w:r w:rsidRPr="00056E32">
        <w:rPr>
          <w:rFonts w:ascii="Times New Roman" w:hAnsi="Times New Roman" w:cs="Times New Roman"/>
          <w:b w:val="0"/>
          <w:bCs w:val="0"/>
          <w:sz w:val="26"/>
          <w:szCs w:val="26"/>
        </w:rPr>
        <w:t xml:space="preserve">Новомихайловка                                   № </w:t>
      </w:r>
      <w:r w:rsidR="00330E50">
        <w:rPr>
          <w:rFonts w:ascii="Times New Roman" w:hAnsi="Times New Roman" w:cs="Times New Roman"/>
          <w:b w:val="0"/>
          <w:bCs w:val="0"/>
          <w:sz w:val="26"/>
          <w:szCs w:val="26"/>
        </w:rPr>
        <w:t>82</w:t>
      </w:r>
    </w:p>
    <w:p w:rsidR="00056E32" w:rsidRPr="00056E32" w:rsidRDefault="00056E32" w:rsidP="00056E32">
      <w:pPr>
        <w:pStyle w:val="ConsPlusTitle"/>
        <w:widowControl/>
        <w:rPr>
          <w:rFonts w:ascii="Times New Roman" w:hAnsi="Times New Roman" w:cs="Times New Roman"/>
          <w:b w:val="0"/>
          <w:bCs w:val="0"/>
          <w:sz w:val="26"/>
          <w:szCs w:val="26"/>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tblGrid>
      <w:tr w:rsidR="00056E32" w:rsidRPr="00056E32" w:rsidTr="002E7046">
        <w:trPr>
          <w:trHeight w:val="240"/>
        </w:trPr>
        <w:tc>
          <w:tcPr>
            <w:tcW w:w="3960" w:type="dxa"/>
            <w:tcBorders>
              <w:top w:val="nil"/>
              <w:left w:val="nil"/>
              <w:bottom w:val="nil"/>
              <w:right w:val="nil"/>
            </w:tcBorders>
          </w:tcPr>
          <w:p w:rsidR="00056E32" w:rsidRPr="00056E32" w:rsidRDefault="00056E32" w:rsidP="002E7046">
            <w:pPr>
              <w:pStyle w:val="ConsPlusNonformat"/>
              <w:widowControl/>
              <w:jc w:val="both"/>
              <w:rPr>
                <w:rFonts w:ascii="Times New Roman" w:hAnsi="Times New Roman" w:cs="Times New Roman"/>
                <w:sz w:val="26"/>
                <w:szCs w:val="26"/>
              </w:rPr>
            </w:pPr>
            <w:r>
              <w:rPr>
                <w:rFonts w:ascii="Times New Roman" w:hAnsi="Times New Roman" w:cs="Times New Roman"/>
                <w:bCs/>
                <w:sz w:val="26"/>
                <w:szCs w:val="26"/>
              </w:rPr>
              <w:t>Об утверждении Программы комплексного развития транспортной инфраструктуры Новомихайловского сельсовета на 2018 – 2027 годы</w:t>
            </w:r>
          </w:p>
          <w:p w:rsidR="00056E32" w:rsidRPr="00056E32" w:rsidRDefault="00056E32" w:rsidP="002E7046">
            <w:pPr>
              <w:pStyle w:val="ConsPlusTitle"/>
              <w:ind w:left="-44"/>
              <w:jc w:val="both"/>
              <w:rPr>
                <w:rFonts w:ascii="Times New Roman" w:hAnsi="Times New Roman" w:cs="Times New Roman"/>
                <w:b w:val="0"/>
                <w:bCs w:val="0"/>
                <w:sz w:val="26"/>
                <w:szCs w:val="26"/>
              </w:rPr>
            </w:pPr>
          </w:p>
        </w:tc>
      </w:tr>
    </w:tbl>
    <w:p w:rsidR="00056E32" w:rsidRPr="00056E32" w:rsidRDefault="00056E32" w:rsidP="00056E32">
      <w:pPr>
        <w:pStyle w:val="ConsPlusNormal"/>
        <w:widowControl/>
        <w:ind w:firstLine="0"/>
        <w:jc w:val="both"/>
        <w:rPr>
          <w:rFonts w:ascii="Times New Roman" w:hAnsi="Times New Roman" w:cs="Times New Roman"/>
          <w:sz w:val="26"/>
          <w:szCs w:val="26"/>
        </w:rPr>
      </w:pPr>
    </w:p>
    <w:p w:rsidR="00056E32" w:rsidRPr="00056E32" w:rsidRDefault="00056E32" w:rsidP="00056E32">
      <w:pPr>
        <w:pStyle w:val="ConsPlusNormal"/>
        <w:widowControl/>
        <w:ind w:firstLine="851"/>
        <w:jc w:val="both"/>
        <w:rPr>
          <w:rFonts w:ascii="Times New Roman" w:hAnsi="Times New Roman" w:cs="Times New Roman"/>
          <w:sz w:val="26"/>
          <w:szCs w:val="26"/>
        </w:rPr>
      </w:pPr>
      <w:proofErr w:type="gramStart"/>
      <w:r w:rsidRPr="00056E32">
        <w:rPr>
          <w:rFonts w:ascii="Times New Roman" w:hAnsi="Times New Roman" w:cs="Times New Roman"/>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и в целях обеспечения охраны жизни, здоровья граждан и их имущества, гарантий их законных прав на безопасные условия движения на дорогах, Постановления российской Федерации от 25.12.2015 № 1440 « Об утверждении требований к программам комплексного развития транспортной инфраструктуры поселений, городских округов»,  руководствуясь</w:t>
      </w:r>
      <w:proofErr w:type="gramEnd"/>
      <w:r w:rsidRPr="00056E32">
        <w:rPr>
          <w:rFonts w:ascii="Times New Roman" w:hAnsi="Times New Roman" w:cs="Times New Roman"/>
          <w:sz w:val="26"/>
          <w:szCs w:val="26"/>
        </w:rPr>
        <w:t xml:space="preserve"> статьями 41,47 Устава муниципального образования Новомихайловский сельсовет</w:t>
      </w:r>
    </w:p>
    <w:p w:rsidR="00056E32" w:rsidRPr="00056E32" w:rsidRDefault="00056E32" w:rsidP="00056E32">
      <w:pPr>
        <w:pStyle w:val="ConsPlusNormal"/>
        <w:widowControl/>
        <w:ind w:firstLine="851"/>
        <w:jc w:val="both"/>
        <w:rPr>
          <w:rFonts w:ascii="Times New Roman" w:hAnsi="Times New Roman" w:cs="Times New Roman"/>
          <w:sz w:val="26"/>
          <w:szCs w:val="26"/>
        </w:rPr>
      </w:pPr>
    </w:p>
    <w:p w:rsidR="00056E32" w:rsidRPr="00056E32" w:rsidRDefault="00056E32" w:rsidP="00056E32">
      <w:pPr>
        <w:pStyle w:val="ConsPlusNormal"/>
        <w:widowControl/>
        <w:ind w:firstLine="0"/>
        <w:jc w:val="center"/>
        <w:rPr>
          <w:rFonts w:ascii="Times New Roman" w:hAnsi="Times New Roman" w:cs="Times New Roman"/>
          <w:sz w:val="26"/>
          <w:szCs w:val="26"/>
        </w:rPr>
      </w:pPr>
      <w:r w:rsidRPr="00056E32">
        <w:rPr>
          <w:rFonts w:ascii="Times New Roman" w:hAnsi="Times New Roman" w:cs="Times New Roman"/>
          <w:sz w:val="26"/>
          <w:szCs w:val="26"/>
        </w:rPr>
        <w:t>ПОСТАНОВЛЯЕТ:</w:t>
      </w:r>
    </w:p>
    <w:p w:rsidR="00056E32" w:rsidRPr="00056E32" w:rsidRDefault="00056E32" w:rsidP="00056E32">
      <w:pPr>
        <w:pStyle w:val="ConsPlusNormal"/>
        <w:widowControl/>
        <w:ind w:firstLine="0"/>
        <w:jc w:val="both"/>
        <w:rPr>
          <w:rFonts w:ascii="Times New Roman" w:hAnsi="Times New Roman" w:cs="Times New Roman"/>
          <w:sz w:val="26"/>
          <w:szCs w:val="26"/>
        </w:rPr>
      </w:pPr>
    </w:p>
    <w:p w:rsidR="00056E32" w:rsidRPr="00056E32" w:rsidRDefault="00056E32" w:rsidP="00056E32">
      <w:pPr>
        <w:pStyle w:val="ConsPlusNonformat"/>
        <w:widowControl/>
        <w:ind w:firstLine="708"/>
        <w:jc w:val="both"/>
        <w:rPr>
          <w:rFonts w:ascii="Times New Roman" w:hAnsi="Times New Roman" w:cs="Times New Roman"/>
          <w:sz w:val="26"/>
          <w:szCs w:val="26"/>
        </w:rPr>
      </w:pPr>
      <w:r w:rsidRPr="00056E32">
        <w:rPr>
          <w:rFonts w:ascii="Times New Roman" w:hAnsi="Times New Roman" w:cs="Times New Roman"/>
          <w:sz w:val="26"/>
          <w:szCs w:val="26"/>
        </w:rPr>
        <w:t xml:space="preserve">1. </w:t>
      </w:r>
      <w:r>
        <w:rPr>
          <w:rFonts w:ascii="Times New Roman" w:hAnsi="Times New Roman" w:cs="Times New Roman"/>
          <w:sz w:val="26"/>
          <w:szCs w:val="26"/>
        </w:rPr>
        <w:t>Утвердить Программу комплексного развития транспортной инфраструктуры Новомихайловского сельсовета на 2018 – 2027 годы согласно приложению.</w:t>
      </w:r>
    </w:p>
    <w:p w:rsidR="00056E32" w:rsidRPr="00056E32" w:rsidRDefault="00056E32" w:rsidP="00056E32">
      <w:pPr>
        <w:pStyle w:val="ConsPlusNonformat"/>
        <w:widowControl/>
        <w:ind w:firstLine="708"/>
        <w:jc w:val="both"/>
        <w:rPr>
          <w:rFonts w:ascii="Times New Roman" w:hAnsi="Times New Roman" w:cs="Times New Roman"/>
          <w:sz w:val="26"/>
          <w:szCs w:val="26"/>
        </w:rPr>
      </w:pPr>
      <w:r w:rsidRPr="00056E32">
        <w:rPr>
          <w:rFonts w:ascii="Times New Roman" w:hAnsi="Times New Roman" w:cs="Times New Roman"/>
          <w:sz w:val="26"/>
          <w:szCs w:val="26"/>
        </w:rPr>
        <w:t>2.Настоящее постановление вступает в силу с 01.01.2018 года.</w:t>
      </w:r>
    </w:p>
    <w:p w:rsidR="00056E32" w:rsidRPr="00056E32" w:rsidRDefault="00056E32" w:rsidP="00056E32">
      <w:pPr>
        <w:pStyle w:val="ConsPlusNonformat"/>
        <w:widowControl/>
        <w:ind w:firstLine="708"/>
        <w:jc w:val="both"/>
        <w:rPr>
          <w:rFonts w:ascii="Times New Roman" w:hAnsi="Times New Roman" w:cs="Times New Roman"/>
          <w:sz w:val="26"/>
          <w:szCs w:val="26"/>
        </w:rPr>
      </w:pPr>
      <w:r w:rsidRPr="00056E32">
        <w:rPr>
          <w:rFonts w:ascii="Times New Roman" w:hAnsi="Times New Roman" w:cs="Times New Roman"/>
          <w:sz w:val="26"/>
          <w:szCs w:val="26"/>
        </w:rPr>
        <w:t>3.Контроль над выполнением настоящего  постановления оставляю за собой.</w:t>
      </w:r>
    </w:p>
    <w:p w:rsidR="00056E32" w:rsidRPr="00056E32" w:rsidRDefault="00056E32" w:rsidP="00056E32">
      <w:pPr>
        <w:pStyle w:val="ConsPlusNonformat"/>
        <w:widowControl/>
        <w:jc w:val="both"/>
        <w:rPr>
          <w:rFonts w:ascii="Times New Roman" w:hAnsi="Times New Roman" w:cs="Times New Roman"/>
          <w:sz w:val="26"/>
          <w:szCs w:val="26"/>
        </w:rPr>
      </w:pPr>
    </w:p>
    <w:p w:rsidR="00056E32" w:rsidRPr="00056E32" w:rsidRDefault="00056E32" w:rsidP="00056E32">
      <w:pPr>
        <w:pStyle w:val="ConsPlusNonformat"/>
        <w:widowControl/>
        <w:jc w:val="both"/>
        <w:rPr>
          <w:rFonts w:ascii="Times New Roman" w:hAnsi="Times New Roman" w:cs="Times New Roman"/>
          <w:sz w:val="26"/>
          <w:szCs w:val="26"/>
        </w:rPr>
      </w:pPr>
    </w:p>
    <w:p w:rsidR="00056E32" w:rsidRPr="00056E32" w:rsidRDefault="00056E32" w:rsidP="00056E32">
      <w:pPr>
        <w:pStyle w:val="ConsPlusNonformat"/>
        <w:widowControl/>
        <w:rPr>
          <w:rFonts w:ascii="Times New Roman" w:hAnsi="Times New Roman" w:cs="Times New Roman"/>
          <w:sz w:val="26"/>
          <w:szCs w:val="26"/>
        </w:rPr>
      </w:pPr>
      <w:r w:rsidRPr="00056E32">
        <w:rPr>
          <w:rFonts w:ascii="Times New Roman" w:hAnsi="Times New Roman" w:cs="Times New Roman"/>
          <w:sz w:val="26"/>
          <w:szCs w:val="26"/>
        </w:rPr>
        <w:t>Глава Новомихайловского сельсовета                                                П.А. Лавринов</w:t>
      </w:r>
    </w:p>
    <w:p w:rsidR="00464B76" w:rsidRDefault="00464B76">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r>
        <w:rPr>
          <w:rFonts w:ascii="Times New Roman" w:hAnsi="Times New Roman" w:cs="Times New Roman"/>
          <w:b w:val="0"/>
          <w:sz w:val="40"/>
          <w:szCs w:val="40"/>
        </w:rPr>
        <w:t xml:space="preserve">ПРОГРАММА </w:t>
      </w:r>
    </w:p>
    <w:p w:rsidR="00056E32" w:rsidRDefault="00056E32" w:rsidP="00056E32">
      <w:pPr>
        <w:pStyle w:val="ConsPlusTitle"/>
        <w:widowControl/>
        <w:contextualSpacing/>
        <w:jc w:val="center"/>
        <w:rPr>
          <w:rFonts w:ascii="Times New Roman" w:hAnsi="Times New Roman" w:cs="Times New Roman"/>
          <w:b w:val="0"/>
          <w:sz w:val="40"/>
          <w:szCs w:val="40"/>
        </w:rPr>
      </w:pPr>
      <w:r>
        <w:rPr>
          <w:rFonts w:ascii="Times New Roman" w:hAnsi="Times New Roman" w:cs="Times New Roman"/>
          <w:b w:val="0"/>
          <w:sz w:val="40"/>
          <w:szCs w:val="40"/>
        </w:rPr>
        <w:t>КОМПЛЕКСНОГО РАЗВИТИЯ ТРАНСПОРТНОЙ ИНФРАСТРУКТУРЫ НОВОМИХАЙЛОВСКОГО СЕЛЬСОВЕТА НА 2018 - 2027 ГОДЫ</w:t>
      </w: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rPr>
          <w:rFonts w:ascii="Times New Roman" w:hAnsi="Times New Roman" w:cs="Times New Roman"/>
          <w:b w:val="0"/>
          <w:sz w:val="40"/>
          <w:szCs w:val="40"/>
        </w:rPr>
      </w:pPr>
    </w:p>
    <w:p w:rsidR="00056E32" w:rsidRDefault="00056E32" w:rsidP="00056E32">
      <w:pPr>
        <w:pStyle w:val="ConsPlusTitle"/>
        <w:widowControl/>
        <w:contextualSpacing/>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40"/>
          <w:szCs w:val="40"/>
        </w:rPr>
      </w:pPr>
    </w:p>
    <w:p w:rsidR="00056E32" w:rsidRDefault="00056E32" w:rsidP="00056E32">
      <w:pPr>
        <w:pStyle w:val="ConsPlusTitle"/>
        <w:widowControl/>
        <w:contextualSpacing/>
        <w:jc w:val="center"/>
        <w:rPr>
          <w:rFonts w:ascii="Times New Roman" w:hAnsi="Times New Roman" w:cs="Times New Roman"/>
          <w:b w:val="0"/>
          <w:sz w:val="28"/>
          <w:szCs w:val="28"/>
        </w:rPr>
      </w:pPr>
      <w:r>
        <w:rPr>
          <w:rFonts w:ascii="Times New Roman" w:hAnsi="Times New Roman" w:cs="Times New Roman"/>
          <w:b w:val="0"/>
          <w:sz w:val="28"/>
          <w:szCs w:val="28"/>
        </w:rPr>
        <w:lastRenderedPageBreak/>
        <w:t>СОДЕРЖАНИЕ  ПРОГРАММЫ</w:t>
      </w:r>
    </w:p>
    <w:p w:rsidR="00056E32" w:rsidRDefault="00056E32" w:rsidP="00056E32">
      <w:pPr>
        <w:pStyle w:val="ConsPlusTitle"/>
        <w:widowControl/>
        <w:contextualSpacing/>
        <w:jc w:val="center"/>
        <w:rPr>
          <w:rFonts w:ascii="Times New Roman" w:hAnsi="Times New Roman" w:cs="Times New Roman"/>
          <w:b w:val="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946"/>
        <w:gridCol w:w="1666"/>
      </w:tblGrid>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 xml:space="preserve">№ </w:t>
            </w:r>
          </w:p>
          <w:p w:rsidR="00056E32" w:rsidRPr="00A23ABA" w:rsidRDefault="00056E32" w:rsidP="002E7046">
            <w:pPr>
              <w:pStyle w:val="ConsPlusTitle"/>
              <w:widowControl/>
              <w:contextualSpacing/>
              <w:jc w:val="center"/>
              <w:rPr>
                <w:rFonts w:ascii="Times New Roman" w:hAnsi="Times New Roman" w:cs="Times New Roman"/>
                <w:b w:val="0"/>
                <w:sz w:val="26"/>
                <w:szCs w:val="26"/>
              </w:rPr>
            </w:pPr>
            <w:proofErr w:type="spellStart"/>
            <w:proofErr w:type="gramStart"/>
            <w:r w:rsidRPr="00A23ABA">
              <w:rPr>
                <w:rFonts w:ascii="Times New Roman" w:hAnsi="Times New Roman" w:cs="Times New Roman"/>
                <w:b w:val="0"/>
                <w:sz w:val="26"/>
                <w:szCs w:val="26"/>
              </w:rPr>
              <w:t>п</w:t>
            </w:r>
            <w:proofErr w:type="spellEnd"/>
            <w:proofErr w:type="gramEnd"/>
            <w:r w:rsidRPr="00A23ABA">
              <w:rPr>
                <w:rFonts w:ascii="Times New Roman" w:hAnsi="Times New Roman" w:cs="Times New Roman"/>
                <w:b w:val="0"/>
                <w:sz w:val="26"/>
                <w:szCs w:val="26"/>
              </w:rPr>
              <w:t>/</w:t>
            </w:r>
            <w:proofErr w:type="spellStart"/>
            <w:r w:rsidRPr="00A23ABA">
              <w:rPr>
                <w:rFonts w:ascii="Times New Roman" w:hAnsi="Times New Roman" w:cs="Times New Roman"/>
                <w:b w:val="0"/>
                <w:sz w:val="26"/>
                <w:szCs w:val="26"/>
              </w:rPr>
              <w:t>п</w:t>
            </w:r>
            <w:proofErr w:type="spellEnd"/>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наименование</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стр.</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 xml:space="preserve">1. </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rPr>
                <w:rFonts w:ascii="Times New Roman" w:hAnsi="Times New Roman" w:cs="Times New Roman"/>
                <w:sz w:val="26"/>
                <w:szCs w:val="26"/>
              </w:rPr>
            </w:pPr>
            <w:r w:rsidRPr="00A23ABA">
              <w:rPr>
                <w:rFonts w:ascii="Times New Roman" w:hAnsi="Times New Roman" w:cs="Times New Roman"/>
                <w:sz w:val="26"/>
                <w:szCs w:val="26"/>
              </w:rPr>
              <w:t>Паспорт Программы</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4</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rPr>
                <w:rFonts w:ascii="Times New Roman" w:hAnsi="Times New Roman" w:cs="Times New Roman"/>
                <w:sz w:val="26"/>
                <w:szCs w:val="26"/>
              </w:rPr>
            </w:pPr>
            <w:r w:rsidRPr="00A23ABA">
              <w:rPr>
                <w:rFonts w:ascii="Times New Roman" w:hAnsi="Times New Roman" w:cs="Times New Roman"/>
                <w:sz w:val="26"/>
                <w:szCs w:val="26"/>
              </w:rPr>
              <w:t>Характеристика существующего состояния транспортной инфраструктуры Новомихайловского сельсовета</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5</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2.1.</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6"/>
              <w:shd w:val="clear" w:color="auto" w:fill="FFFFFF"/>
              <w:spacing w:after="0"/>
              <w:contextualSpacing/>
              <w:rPr>
                <w:sz w:val="26"/>
                <w:szCs w:val="26"/>
              </w:rPr>
            </w:pPr>
            <w:r w:rsidRPr="00A23ABA">
              <w:rPr>
                <w:sz w:val="26"/>
                <w:szCs w:val="26"/>
              </w:rPr>
              <w:t xml:space="preserve"> Социально — экономическое состояние Новомихайловского сельсовета.</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5</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2.2.</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Характеристика деятельности в сфере транспорта, оценка транспортного спроса</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5</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2.3.</w:t>
            </w:r>
          </w:p>
        </w:tc>
        <w:tc>
          <w:tcPr>
            <w:tcW w:w="6946" w:type="dxa"/>
            <w:tcBorders>
              <w:top w:val="single" w:sz="4" w:space="0" w:color="000000"/>
              <w:left w:val="single" w:sz="4" w:space="0" w:color="000000"/>
              <w:bottom w:val="single" w:sz="4" w:space="0" w:color="000000"/>
              <w:right w:val="single" w:sz="4" w:space="0" w:color="000000"/>
            </w:tcBorders>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Характеристика функционирования и показатели работы транспортной инфраструктуры по видам транспорта</w:t>
            </w:r>
            <w:r w:rsidRPr="00A23ABA">
              <w:rPr>
                <w:rFonts w:ascii="Times New Roman" w:hAnsi="Times New Roman" w:cs="Times New Roman"/>
                <w:b w:val="0"/>
                <w:sz w:val="26"/>
                <w:szCs w:val="26"/>
              </w:rPr>
              <w:tab/>
            </w:r>
            <w:r w:rsidRPr="00A23ABA">
              <w:rPr>
                <w:rFonts w:ascii="Times New Roman" w:hAnsi="Times New Roman" w:cs="Times New Roman"/>
                <w:b w:val="0"/>
                <w:sz w:val="26"/>
                <w:szCs w:val="26"/>
              </w:rPr>
              <w:tab/>
            </w:r>
          </w:p>
          <w:p w:rsidR="00056E32" w:rsidRPr="00A23ABA" w:rsidRDefault="00056E32" w:rsidP="002E7046">
            <w:pPr>
              <w:pStyle w:val="ConsPlusTitle"/>
              <w:widowControl/>
              <w:contextualSpacing/>
              <w:rPr>
                <w:rFonts w:ascii="Times New Roman" w:hAnsi="Times New Roman" w:cs="Times New Roman"/>
                <w:b w:val="0"/>
                <w:sz w:val="26"/>
                <w:szCs w:val="26"/>
              </w:rPr>
            </w:pP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2.4.</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Характеристика сети дорог поселения, параметры дорожного движения, оценка качества содержания дорог.</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2.5.</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Анализ состава парка транспортных средств и уровня автомобилизации сельского поселения, обеспеченность парковыми (парковочными) местами.</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2.6.</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xml:space="preserve">Характеристика работы транспортных средств общего пользования, включая анализ пассажиропотока </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2.7.</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outlineLvl w:val="3"/>
              <w:rPr>
                <w:rFonts w:ascii="Times New Roman" w:hAnsi="Times New Roman" w:cs="Times New Roman"/>
                <w:b w:val="0"/>
                <w:sz w:val="26"/>
                <w:szCs w:val="26"/>
              </w:rPr>
            </w:pPr>
            <w:r w:rsidRPr="00A23ABA">
              <w:rPr>
                <w:rFonts w:ascii="Times New Roman" w:hAnsi="Times New Roman" w:cs="Times New Roman"/>
                <w:b w:val="0"/>
                <w:sz w:val="26"/>
                <w:szCs w:val="26"/>
              </w:rPr>
              <w:t>Характеристика пешеходного и велосипедного передвижения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2.8.</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Характеристика движения грузовых транспортных средств</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2.9.</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xml:space="preserve">Анализ уровня безопасности дорожного движения </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6</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2.10</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Оценка уровня негативного воздействия транспортной инфраструктуры на окружающую среду, безопасность  и здоровье населения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7</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2.11.</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rPr>
                <w:rFonts w:ascii="Times New Roman" w:hAnsi="Times New Roman"/>
                <w:sz w:val="26"/>
                <w:szCs w:val="26"/>
              </w:rPr>
            </w:pPr>
            <w:r w:rsidRPr="00A23ABA">
              <w:rPr>
                <w:rFonts w:ascii="Times New Roman" w:hAnsi="Times New Roman"/>
                <w:sz w:val="26"/>
                <w:szCs w:val="26"/>
              </w:rPr>
              <w:t xml:space="preserve">Характеристика существующих условий и перспектив развития и размещения транспортной инфраструктуры поселения </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7</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2.12.</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Оценка нормативно-правовой базы, необходимой для функционирования и развития транспортной инфраструктуры поселения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7</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rPr>
                <w:rFonts w:ascii="Times New Roman" w:hAnsi="Times New Roman"/>
                <w:sz w:val="26"/>
                <w:szCs w:val="26"/>
              </w:rPr>
            </w:pPr>
            <w:r w:rsidRPr="00A23ABA">
              <w:rPr>
                <w:rFonts w:ascii="Times New Roman" w:hAnsi="Times New Roman"/>
                <w:b/>
                <w:sz w:val="26"/>
                <w:szCs w:val="26"/>
              </w:rPr>
              <w:t>Прогноз транспортного спроса, изменение объемов и характера передвижения населения и перевозок грузов на территории поселения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8</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3.1.</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Прогноз социально-экономического и градостроительного развития поселения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8</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3.2.</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6"/>
              <w:shd w:val="clear" w:color="auto" w:fill="FFFFFF"/>
              <w:spacing w:before="0" w:after="0"/>
              <w:contextualSpacing/>
              <w:jc w:val="both"/>
              <w:rPr>
                <w:sz w:val="26"/>
                <w:szCs w:val="26"/>
              </w:rPr>
            </w:pPr>
            <w:r w:rsidRPr="00A23ABA">
              <w:rPr>
                <w:sz w:val="26"/>
                <w:szCs w:val="26"/>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r w:rsidRPr="00A23ABA">
              <w:rPr>
                <w:sz w:val="26"/>
                <w:szCs w:val="26"/>
              </w:rPr>
              <w:tab/>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8</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3.3.</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color w:val="000000"/>
                <w:sz w:val="26"/>
                <w:szCs w:val="26"/>
              </w:rPr>
              <w:t xml:space="preserve">Прогноз развития транспортной инфраструктуры по видам </w:t>
            </w:r>
            <w:r w:rsidRPr="00A23ABA">
              <w:rPr>
                <w:rFonts w:ascii="Times New Roman" w:hAnsi="Times New Roman" w:cs="Times New Roman"/>
                <w:b w:val="0"/>
                <w:color w:val="000000"/>
                <w:sz w:val="26"/>
                <w:szCs w:val="26"/>
              </w:rPr>
              <w:lastRenderedPageBreak/>
              <w:t>транспорта</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lastRenderedPageBreak/>
              <w:t>8</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lastRenderedPageBreak/>
              <w:t>3.4.</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Прогноз развития дорожной сети поселения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8</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3.5.</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Прогноз уровня автомобилизации, параметров дорожного движения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9</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3.6.</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Прогноз показателей безопасности дорожного движения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9</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3.7.</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sz w:val="26"/>
                <w:szCs w:val="26"/>
              </w:rPr>
              <w:t>Прогноз негативного воздействия транспортной инфраструктуры на окружающую среду и здоровье населения.</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9</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4</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b/>
                <w:sz w:val="26"/>
                <w:szCs w:val="26"/>
              </w:rPr>
              <w:t xml:space="preserve">Принципиальные варианты развития транспортной инфраструктуры </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9</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5</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b/>
                <w:sz w:val="26"/>
                <w:szCs w:val="26"/>
              </w:rPr>
              <w:t xml:space="preserve">Перечень мероприятий по развитию транспортной инфраструктуры на территории Новомихайловского сельсовета на 2018-2027 годы </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Pr>
                <w:rFonts w:ascii="Times New Roman" w:hAnsi="Times New Roman" w:cs="Times New Roman"/>
                <w:b w:val="0"/>
                <w:sz w:val="26"/>
                <w:szCs w:val="26"/>
              </w:rPr>
              <w:t>9</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6</w:t>
            </w:r>
          </w:p>
        </w:tc>
        <w:tc>
          <w:tcPr>
            <w:tcW w:w="694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b/>
                <w:sz w:val="26"/>
                <w:szCs w:val="26"/>
              </w:rPr>
              <w:t>Оценка эффективности мероприятий развития транспортной инфраструктуры</w:t>
            </w: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10</w:t>
            </w:r>
          </w:p>
        </w:tc>
      </w:tr>
      <w:tr w:rsidR="00056E32" w:rsidRPr="00A23ABA" w:rsidTr="002E7046">
        <w:tc>
          <w:tcPr>
            <w:tcW w:w="959"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7</w:t>
            </w:r>
          </w:p>
        </w:tc>
        <w:tc>
          <w:tcPr>
            <w:tcW w:w="6946" w:type="dxa"/>
            <w:tcBorders>
              <w:top w:val="single" w:sz="4" w:space="0" w:color="000000"/>
              <w:left w:val="single" w:sz="4" w:space="0" w:color="000000"/>
              <w:bottom w:val="single" w:sz="4" w:space="0" w:color="000000"/>
              <w:right w:val="single" w:sz="4" w:space="0" w:color="000000"/>
            </w:tcBorders>
          </w:tcPr>
          <w:p w:rsidR="00056E32" w:rsidRPr="00A23ABA" w:rsidRDefault="00056E32" w:rsidP="002E7046">
            <w:pPr>
              <w:pStyle w:val="a9"/>
              <w:ind w:firstLine="709"/>
              <w:contextualSpacing/>
              <w:jc w:val="both"/>
              <w:rPr>
                <w:rFonts w:ascii="Times New Roman" w:hAnsi="Times New Roman"/>
                <w:sz w:val="26"/>
                <w:szCs w:val="26"/>
              </w:rPr>
            </w:pPr>
            <w:r w:rsidRPr="00A23ABA">
              <w:rPr>
                <w:rFonts w:ascii="Times New Roman" w:hAnsi="Times New Roman"/>
                <w:b/>
                <w:color w:val="242424"/>
                <w:sz w:val="26"/>
                <w:szCs w:val="26"/>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A23ABA">
              <w:rPr>
                <w:rFonts w:ascii="Times New Roman" w:hAnsi="Times New Roman"/>
                <w:sz w:val="26"/>
                <w:szCs w:val="26"/>
              </w:rPr>
              <w:t xml:space="preserve">  </w:t>
            </w:r>
            <w:r w:rsidRPr="00A23ABA">
              <w:rPr>
                <w:rFonts w:ascii="Times New Roman" w:hAnsi="Times New Roman"/>
                <w:b/>
                <w:sz w:val="26"/>
                <w:szCs w:val="26"/>
              </w:rPr>
              <w:t>Новомихайловского сельсовета</w:t>
            </w:r>
          </w:p>
          <w:p w:rsidR="00056E32" w:rsidRPr="00A23ABA" w:rsidRDefault="00056E32" w:rsidP="002E7046">
            <w:pPr>
              <w:pStyle w:val="a9"/>
              <w:ind w:firstLine="709"/>
              <w:contextualSpacing/>
              <w:jc w:val="both"/>
              <w:rPr>
                <w:rFonts w:ascii="Times New Roman" w:hAnsi="Times New Roman"/>
                <w:b/>
                <w:sz w:val="26"/>
                <w:szCs w:val="26"/>
              </w:rPr>
            </w:pPr>
          </w:p>
        </w:tc>
        <w:tc>
          <w:tcPr>
            <w:tcW w:w="1666" w:type="dxa"/>
            <w:tcBorders>
              <w:top w:val="single" w:sz="4" w:space="0" w:color="000000"/>
              <w:left w:val="single" w:sz="4" w:space="0" w:color="000000"/>
              <w:bottom w:val="single" w:sz="4" w:space="0" w:color="000000"/>
              <w:right w:val="single" w:sz="4" w:space="0" w:color="000000"/>
            </w:tcBorders>
            <w:hideMark/>
          </w:tcPr>
          <w:p w:rsidR="00056E32" w:rsidRPr="00A23ABA" w:rsidRDefault="00056E32" w:rsidP="002E7046">
            <w:pPr>
              <w:pStyle w:val="ConsPlusTitle"/>
              <w:widowControl/>
              <w:contextualSpacing/>
              <w:jc w:val="center"/>
              <w:rPr>
                <w:rFonts w:ascii="Times New Roman" w:hAnsi="Times New Roman" w:cs="Times New Roman"/>
                <w:b w:val="0"/>
                <w:sz w:val="26"/>
                <w:szCs w:val="26"/>
              </w:rPr>
            </w:pPr>
            <w:r w:rsidRPr="00A23ABA">
              <w:rPr>
                <w:rFonts w:ascii="Times New Roman" w:hAnsi="Times New Roman" w:cs="Times New Roman"/>
                <w:b w:val="0"/>
                <w:sz w:val="26"/>
                <w:szCs w:val="26"/>
              </w:rPr>
              <w:t>10</w:t>
            </w:r>
          </w:p>
        </w:tc>
      </w:tr>
    </w:tbl>
    <w:p w:rsidR="00056E32" w:rsidRDefault="00056E32" w:rsidP="00056E32">
      <w:pPr>
        <w:pStyle w:val="ConsPlusTitle"/>
        <w:widowControl/>
        <w:contextualSpacing/>
        <w:jc w:val="center"/>
        <w:rPr>
          <w:rFonts w:ascii="Times New Roman" w:hAnsi="Times New Roman" w:cs="Times New Roman"/>
          <w:b w:val="0"/>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pStyle w:val="a6"/>
        <w:shd w:val="clear" w:color="auto" w:fill="FFFFFF"/>
        <w:spacing w:before="0" w:after="0"/>
        <w:ind w:left="4320"/>
        <w:contextualSpacing/>
        <w:rPr>
          <w:sz w:val="28"/>
          <w:szCs w:val="28"/>
        </w:rPr>
      </w:pPr>
    </w:p>
    <w:p w:rsidR="00056E32" w:rsidRDefault="00056E32" w:rsidP="00056E32">
      <w:pPr>
        <w:tabs>
          <w:tab w:val="left" w:pos="1701"/>
        </w:tabs>
        <w:adjustRightInd w:val="0"/>
        <w:contextualSpacing/>
        <w:rPr>
          <w:sz w:val="28"/>
          <w:szCs w:val="28"/>
          <w:lang w:eastAsia="zh-CN"/>
        </w:rPr>
      </w:pPr>
    </w:p>
    <w:p w:rsidR="00056E32" w:rsidRDefault="00056E32" w:rsidP="00056E32">
      <w:pPr>
        <w:tabs>
          <w:tab w:val="left" w:pos="1701"/>
        </w:tabs>
        <w:adjustRightInd w:val="0"/>
        <w:contextualSpacing/>
        <w:rPr>
          <w:sz w:val="24"/>
          <w:szCs w:val="24"/>
        </w:rPr>
      </w:pPr>
    </w:p>
    <w:p w:rsidR="00056E32" w:rsidRDefault="00056E32" w:rsidP="00056E32">
      <w:pPr>
        <w:tabs>
          <w:tab w:val="left" w:pos="1701"/>
        </w:tabs>
        <w:adjustRightInd w:val="0"/>
        <w:contextualSpacing/>
        <w:jc w:val="center"/>
        <w:rPr>
          <w:sz w:val="24"/>
          <w:szCs w:val="24"/>
        </w:rPr>
      </w:pPr>
    </w:p>
    <w:p w:rsidR="00056E32" w:rsidRDefault="00056E32" w:rsidP="00056E32">
      <w:pPr>
        <w:adjustRightInd w:val="0"/>
        <w:contextualSpacing/>
        <w:jc w:val="center"/>
        <w:rPr>
          <w:sz w:val="24"/>
          <w:szCs w:val="24"/>
        </w:rPr>
      </w:pPr>
      <w:r>
        <w:rPr>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3"/>
      </w:tblGrid>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Наименование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r w:rsidRPr="00A23ABA">
              <w:rPr>
                <w:rFonts w:ascii="Times New Roman" w:hAnsi="Times New Roman"/>
                <w:kern w:val="28"/>
                <w:sz w:val="26"/>
                <w:szCs w:val="26"/>
              </w:rPr>
              <w:t>Программа комплексного развития транспортной инфраструктуры Новомихайловского сельсовета на 2018 – 2027 годы»</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Основание для разработки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r w:rsidRPr="00A23ABA">
              <w:rPr>
                <w:rFonts w:ascii="Times New Roman" w:hAnsi="Times New Roman"/>
                <w:kern w:val="28"/>
                <w:sz w:val="26"/>
                <w:szCs w:val="26"/>
              </w:rPr>
              <w:t>Градостроительный кодекс Российской Федерации, 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Муниципальный заказчик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r w:rsidRPr="00A23ABA">
              <w:rPr>
                <w:rFonts w:ascii="Times New Roman" w:hAnsi="Times New Roman"/>
                <w:kern w:val="28"/>
                <w:sz w:val="26"/>
                <w:szCs w:val="26"/>
              </w:rPr>
              <w:t xml:space="preserve">Администрация Новомихайловского сельсовета  </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Основные разработчики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r w:rsidRPr="00A23ABA">
              <w:rPr>
                <w:rFonts w:ascii="Times New Roman" w:hAnsi="Times New Roman"/>
                <w:kern w:val="28"/>
                <w:sz w:val="26"/>
                <w:szCs w:val="26"/>
              </w:rPr>
              <w:t>Администрация Новомихайловского сельсовета</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Цель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310"/>
              </w:tabs>
              <w:spacing w:before="0" w:after="0"/>
              <w:contextualSpacing/>
              <w:jc w:val="left"/>
              <w:rPr>
                <w:rFonts w:ascii="Times New Roman" w:hAnsi="Times New Roman"/>
                <w:kern w:val="28"/>
                <w:sz w:val="26"/>
                <w:szCs w:val="26"/>
              </w:rPr>
            </w:pPr>
            <w:r w:rsidRPr="00A23ABA">
              <w:rPr>
                <w:rFonts w:ascii="Times New Roman" w:hAnsi="Times New Roman"/>
                <w:color w:val="000000"/>
                <w:sz w:val="26"/>
                <w:szCs w:val="26"/>
              </w:rPr>
              <w:t xml:space="preserve">- обеспечение дорожной деятельности, включающей расходы на строительство, реконструкцию,  ремонт и содержание действующей сети автомобильных дорог общего пользования местного значения в границах населенных пунктов </w:t>
            </w:r>
            <w:r w:rsidRPr="00A23ABA">
              <w:rPr>
                <w:rFonts w:ascii="Times New Roman" w:hAnsi="Times New Roman"/>
                <w:kern w:val="28"/>
                <w:sz w:val="26"/>
                <w:szCs w:val="26"/>
              </w:rPr>
              <w:t>Новомихайловского</w:t>
            </w:r>
            <w:r w:rsidRPr="00A23ABA">
              <w:rPr>
                <w:rFonts w:ascii="Times New Roman" w:hAnsi="Times New Roman"/>
                <w:color w:val="000000"/>
                <w:sz w:val="26"/>
                <w:szCs w:val="26"/>
              </w:rPr>
              <w:t xml:space="preserve"> сельсовета, </w:t>
            </w:r>
            <w:r w:rsidRPr="00A23ABA">
              <w:rPr>
                <w:rFonts w:ascii="Times New Roman" w:hAnsi="Times New Roman"/>
                <w:sz w:val="26"/>
                <w:szCs w:val="26"/>
              </w:rPr>
              <w:t>приведение состояния дорог в соответствие с нормативными требованиями, для создания жителям комфортных условий для проживания</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 xml:space="preserve">Задачи Программы </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widowControl w:val="0"/>
              <w:contextualSpacing/>
              <w:rPr>
                <w:sz w:val="26"/>
                <w:szCs w:val="26"/>
                <w:lang w:eastAsia="en-US"/>
              </w:rPr>
            </w:pPr>
            <w:r w:rsidRPr="00A23ABA">
              <w:rPr>
                <w:sz w:val="26"/>
                <w:szCs w:val="26"/>
              </w:rPr>
              <w:t xml:space="preserve">- содержание, сохранность и развитие сети автомобильных дорог </w:t>
            </w:r>
            <w:r w:rsidRPr="00A23ABA">
              <w:rPr>
                <w:color w:val="000000"/>
                <w:sz w:val="26"/>
                <w:szCs w:val="26"/>
              </w:rPr>
              <w:t xml:space="preserve">общего пользования </w:t>
            </w:r>
            <w:r w:rsidRPr="00A23ABA">
              <w:rPr>
                <w:kern w:val="28"/>
                <w:sz w:val="26"/>
                <w:szCs w:val="26"/>
              </w:rPr>
              <w:t>Новомихайловского</w:t>
            </w:r>
            <w:r w:rsidRPr="00A23ABA">
              <w:rPr>
                <w:sz w:val="26"/>
                <w:szCs w:val="26"/>
              </w:rPr>
              <w:t xml:space="preserve"> сельсовета;</w:t>
            </w:r>
          </w:p>
          <w:p w:rsidR="00056E32" w:rsidRPr="00A23ABA" w:rsidRDefault="00056E32" w:rsidP="002E7046">
            <w:pPr>
              <w:pStyle w:val="a6"/>
              <w:spacing w:before="0" w:after="0"/>
              <w:contextualSpacing/>
              <w:rPr>
                <w:sz w:val="26"/>
                <w:szCs w:val="26"/>
              </w:rPr>
            </w:pPr>
            <w:r w:rsidRPr="00A23ABA">
              <w:rPr>
                <w:sz w:val="26"/>
                <w:szCs w:val="26"/>
              </w:rPr>
              <w:t xml:space="preserve">- ремонт автомобильных дорог общего пользования </w:t>
            </w:r>
            <w:r w:rsidRPr="00A23ABA">
              <w:rPr>
                <w:color w:val="000000"/>
                <w:sz w:val="26"/>
                <w:szCs w:val="26"/>
              </w:rPr>
              <w:t>местного значения в границах населенных пунктов</w:t>
            </w:r>
            <w:r w:rsidRPr="00A23ABA">
              <w:rPr>
                <w:sz w:val="26"/>
                <w:szCs w:val="26"/>
              </w:rPr>
              <w:t xml:space="preserve"> </w:t>
            </w:r>
            <w:r w:rsidRPr="00A23ABA">
              <w:rPr>
                <w:kern w:val="28"/>
                <w:sz w:val="26"/>
                <w:szCs w:val="26"/>
              </w:rPr>
              <w:t>Новомихайловского</w:t>
            </w:r>
            <w:r w:rsidRPr="00A23ABA">
              <w:rPr>
                <w:sz w:val="26"/>
                <w:szCs w:val="26"/>
              </w:rPr>
              <w:t xml:space="preserve"> сельсовета;</w:t>
            </w:r>
          </w:p>
          <w:p w:rsidR="00056E32" w:rsidRPr="00A23ABA" w:rsidRDefault="00056E32" w:rsidP="002E7046">
            <w:pPr>
              <w:pStyle w:val="a8"/>
              <w:numPr>
                <w:ilvl w:val="0"/>
                <w:numId w:val="0"/>
              </w:numPr>
              <w:tabs>
                <w:tab w:val="left" w:pos="310"/>
              </w:tabs>
              <w:spacing w:before="0" w:after="0"/>
              <w:contextualSpacing/>
              <w:jc w:val="left"/>
              <w:rPr>
                <w:rFonts w:ascii="Times New Roman" w:hAnsi="Times New Roman"/>
                <w:sz w:val="26"/>
                <w:szCs w:val="26"/>
              </w:rPr>
            </w:pPr>
            <w:r w:rsidRPr="00A23ABA">
              <w:rPr>
                <w:rFonts w:ascii="Times New Roman" w:hAnsi="Times New Roman"/>
                <w:sz w:val="26"/>
                <w:szCs w:val="26"/>
              </w:rPr>
              <w:t xml:space="preserve"> </w:t>
            </w:r>
            <w:r w:rsidRPr="00A23ABA">
              <w:rPr>
                <w:rFonts w:ascii="Times New Roman" w:hAnsi="Times New Roman"/>
                <w:color w:val="000000"/>
                <w:sz w:val="26"/>
                <w:szCs w:val="26"/>
              </w:rPr>
              <w:t>- улучшение транспортного обслуживания населения</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Важнейшие целевые показатели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shd w:val="clear" w:color="auto" w:fill="FFFFFF"/>
              <w:contextualSpacing/>
              <w:rPr>
                <w:color w:val="000000"/>
                <w:sz w:val="26"/>
                <w:szCs w:val="26"/>
                <w:lang w:eastAsia="en-US"/>
              </w:rPr>
            </w:pPr>
            <w:r w:rsidRPr="00A23ABA">
              <w:rPr>
                <w:color w:val="000000"/>
                <w:sz w:val="26"/>
                <w:szCs w:val="26"/>
              </w:rPr>
              <w:t>- уменьшение доли протяженности автомобильных дорог общего пользования местного значения, не отвечающих нормативным требованиям.</w:t>
            </w:r>
          </w:p>
          <w:p w:rsidR="00056E32" w:rsidRPr="00A23ABA" w:rsidRDefault="00056E32" w:rsidP="002E7046">
            <w:pPr>
              <w:pStyle w:val="a8"/>
              <w:numPr>
                <w:ilvl w:val="0"/>
                <w:numId w:val="0"/>
              </w:numPr>
              <w:tabs>
                <w:tab w:val="left" w:pos="310"/>
              </w:tabs>
              <w:spacing w:before="0" w:after="0"/>
              <w:contextualSpacing/>
              <w:rPr>
                <w:rFonts w:ascii="Times New Roman" w:hAnsi="Times New Roman"/>
                <w:sz w:val="26"/>
                <w:szCs w:val="26"/>
              </w:rPr>
            </w:pPr>
            <w:r w:rsidRPr="00A23ABA">
              <w:rPr>
                <w:rFonts w:ascii="Times New Roman" w:hAnsi="Times New Roman"/>
                <w:sz w:val="26"/>
                <w:szCs w:val="26"/>
              </w:rPr>
              <w:t>- эффективность реализации развития территории, транспортной инфраструктуры</w:t>
            </w:r>
            <w:r w:rsidRPr="00A23ABA">
              <w:rPr>
                <w:rFonts w:ascii="Times New Roman" w:hAnsi="Times New Roman"/>
                <w:b/>
                <w:sz w:val="26"/>
                <w:szCs w:val="26"/>
              </w:rPr>
              <w:t xml:space="preserve"> </w:t>
            </w:r>
            <w:r w:rsidRPr="00A23ABA">
              <w:rPr>
                <w:rFonts w:ascii="Times New Roman" w:hAnsi="Times New Roman"/>
                <w:kern w:val="28"/>
                <w:sz w:val="26"/>
                <w:szCs w:val="26"/>
              </w:rPr>
              <w:t>Новомихайловского</w:t>
            </w:r>
            <w:r w:rsidRPr="00A23ABA">
              <w:rPr>
                <w:rFonts w:ascii="Times New Roman" w:hAnsi="Times New Roman"/>
                <w:sz w:val="26"/>
                <w:szCs w:val="26"/>
              </w:rPr>
              <w:t xml:space="preserve"> сельсовета на 2018 – 2027 годы</w:t>
            </w: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Сроки и этапы реализации Программы</w:t>
            </w:r>
          </w:p>
        </w:tc>
        <w:tc>
          <w:tcPr>
            <w:tcW w:w="5633" w:type="dxa"/>
            <w:tcBorders>
              <w:top w:val="single" w:sz="4" w:space="0" w:color="auto"/>
              <w:left w:val="single" w:sz="4" w:space="0" w:color="auto"/>
              <w:bottom w:val="single" w:sz="4" w:space="0" w:color="auto"/>
              <w:right w:val="single" w:sz="4" w:space="0" w:color="auto"/>
            </w:tcBorders>
          </w:tcPr>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r w:rsidRPr="00A23ABA">
              <w:rPr>
                <w:rFonts w:ascii="Times New Roman" w:hAnsi="Times New Roman"/>
                <w:kern w:val="28"/>
                <w:sz w:val="26"/>
                <w:szCs w:val="26"/>
              </w:rPr>
              <w:t>Срок реализации программы  2018-2027 годы.</w:t>
            </w:r>
          </w:p>
          <w:p w:rsidR="00056E32" w:rsidRPr="00A23ABA" w:rsidRDefault="00056E32" w:rsidP="002E7046">
            <w:pPr>
              <w:pStyle w:val="a8"/>
              <w:numPr>
                <w:ilvl w:val="0"/>
                <w:numId w:val="0"/>
              </w:numPr>
              <w:tabs>
                <w:tab w:val="left" w:pos="310"/>
              </w:tabs>
              <w:spacing w:before="0" w:after="0"/>
              <w:contextualSpacing/>
              <w:rPr>
                <w:rFonts w:ascii="Times New Roman" w:hAnsi="Times New Roman"/>
                <w:kern w:val="28"/>
                <w:sz w:val="26"/>
                <w:szCs w:val="26"/>
              </w:rPr>
            </w:pPr>
          </w:p>
        </w:tc>
      </w:tr>
      <w:tr w:rsidR="00056E32" w:rsidRPr="00A23ABA" w:rsidTr="002E7046">
        <w:tc>
          <w:tcPr>
            <w:tcW w:w="3652"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pStyle w:val="a8"/>
              <w:numPr>
                <w:ilvl w:val="0"/>
                <w:numId w:val="0"/>
              </w:numPr>
              <w:tabs>
                <w:tab w:val="left" w:pos="284"/>
              </w:tabs>
              <w:spacing w:before="0" w:after="0"/>
              <w:contextualSpacing/>
              <w:rPr>
                <w:rFonts w:ascii="Times New Roman" w:hAnsi="Times New Roman"/>
                <w:kern w:val="28"/>
                <w:sz w:val="26"/>
                <w:szCs w:val="26"/>
              </w:rPr>
            </w:pPr>
            <w:r w:rsidRPr="00A23ABA">
              <w:rPr>
                <w:rFonts w:ascii="Times New Roman" w:hAnsi="Times New Roman"/>
                <w:kern w:val="28"/>
                <w:sz w:val="26"/>
                <w:szCs w:val="26"/>
              </w:rPr>
              <w:t>Объёмы и источники финансирования программы</w:t>
            </w:r>
          </w:p>
        </w:tc>
        <w:tc>
          <w:tcPr>
            <w:tcW w:w="5633" w:type="dxa"/>
            <w:tcBorders>
              <w:top w:val="single" w:sz="4" w:space="0" w:color="auto"/>
              <w:left w:val="single" w:sz="4" w:space="0" w:color="auto"/>
              <w:bottom w:val="single" w:sz="4" w:space="0" w:color="auto"/>
              <w:right w:val="single" w:sz="4" w:space="0" w:color="auto"/>
            </w:tcBorders>
            <w:hideMark/>
          </w:tcPr>
          <w:p w:rsidR="00056E32" w:rsidRPr="00A23ABA" w:rsidRDefault="00056E32" w:rsidP="002E7046">
            <w:pPr>
              <w:widowControl w:val="0"/>
              <w:shd w:val="clear" w:color="auto" w:fill="FFFFFF"/>
              <w:adjustRightInd w:val="0"/>
              <w:contextualSpacing/>
              <w:rPr>
                <w:sz w:val="26"/>
                <w:szCs w:val="26"/>
                <w:lang w:eastAsia="en-US"/>
              </w:rPr>
            </w:pPr>
            <w:r w:rsidRPr="00A23ABA">
              <w:rPr>
                <w:sz w:val="26"/>
                <w:szCs w:val="26"/>
              </w:rPr>
              <w:t>Общий объем финансирования Программы в 2018-</w:t>
            </w:r>
            <w:r w:rsidRPr="00A23ABA">
              <w:rPr>
                <w:spacing w:val="-1"/>
                <w:sz w:val="26"/>
                <w:szCs w:val="26"/>
              </w:rPr>
              <w:t xml:space="preserve">2027 годах </w:t>
            </w:r>
            <w:r w:rsidRPr="00A23ABA">
              <w:rPr>
                <w:sz w:val="26"/>
                <w:szCs w:val="26"/>
              </w:rPr>
              <w:t>составит 1600,0 тыс. рублей, в том числе:</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 бюджет Новомихайловского сельсовета – 1600,0 тыс. рублей;</w:t>
            </w:r>
          </w:p>
          <w:p w:rsidR="00056E32" w:rsidRPr="00A23ABA" w:rsidRDefault="00056E32" w:rsidP="002E7046">
            <w:pPr>
              <w:widowControl w:val="0"/>
              <w:shd w:val="clear" w:color="auto" w:fill="FFFFFF"/>
              <w:adjustRightInd w:val="0"/>
              <w:contextualSpacing/>
              <w:rPr>
                <w:sz w:val="26"/>
                <w:szCs w:val="26"/>
              </w:rPr>
            </w:pPr>
            <w:r w:rsidRPr="00A23ABA">
              <w:rPr>
                <w:sz w:val="26"/>
                <w:szCs w:val="26"/>
              </w:rPr>
              <w:lastRenderedPageBreak/>
              <w:t>в том числе по годам:</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2018 – 475,0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2019 – 475,0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2020 – 475,0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2021 – 25,0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2022 – 25,0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2023 – 25,0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2024 – 25,0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2025 – 25,0 тыс. руб.;</w:t>
            </w:r>
          </w:p>
          <w:p w:rsidR="00056E32" w:rsidRPr="00A23ABA" w:rsidRDefault="00056E32" w:rsidP="002E7046">
            <w:pPr>
              <w:widowControl w:val="0"/>
              <w:shd w:val="clear" w:color="auto" w:fill="FFFFFF"/>
              <w:adjustRightInd w:val="0"/>
              <w:contextualSpacing/>
              <w:rPr>
                <w:sz w:val="26"/>
                <w:szCs w:val="26"/>
              </w:rPr>
            </w:pPr>
            <w:r w:rsidRPr="00A23ABA">
              <w:rPr>
                <w:sz w:val="26"/>
                <w:szCs w:val="26"/>
              </w:rPr>
              <w:t>2026 – 25,0 тыс. руб.;</w:t>
            </w:r>
          </w:p>
          <w:p w:rsidR="00056E32" w:rsidRPr="00A23ABA" w:rsidRDefault="00056E32" w:rsidP="002E7046">
            <w:pPr>
              <w:widowControl w:val="0"/>
              <w:shd w:val="clear" w:color="auto" w:fill="FFFFFF"/>
              <w:adjustRightInd w:val="0"/>
              <w:contextualSpacing/>
              <w:rPr>
                <w:sz w:val="26"/>
                <w:szCs w:val="26"/>
                <w:lang w:eastAsia="en-US"/>
              </w:rPr>
            </w:pPr>
            <w:r w:rsidRPr="00A23ABA">
              <w:rPr>
                <w:sz w:val="26"/>
                <w:szCs w:val="26"/>
              </w:rPr>
              <w:t>2027 – 25,0 тыс. руб.</w:t>
            </w:r>
          </w:p>
        </w:tc>
      </w:tr>
    </w:tbl>
    <w:p w:rsidR="00056E32" w:rsidRPr="00A23ABA" w:rsidRDefault="00056E32" w:rsidP="00056E32">
      <w:pPr>
        <w:pStyle w:val="a6"/>
        <w:shd w:val="clear" w:color="auto" w:fill="FFFFFF"/>
        <w:spacing w:after="0"/>
        <w:contextualSpacing/>
        <w:jc w:val="center"/>
        <w:rPr>
          <w:b/>
          <w:sz w:val="26"/>
          <w:szCs w:val="26"/>
        </w:rPr>
      </w:pPr>
      <w:r w:rsidRPr="00A23ABA">
        <w:rPr>
          <w:sz w:val="26"/>
          <w:szCs w:val="26"/>
        </w:rPr>
        <w:lastRenderedPageBreak/>
        <w:t xml:space="preserve">2.​ </w:t>
      </w:r>
      <w:r w:rsidRPr="00A23ABA">
        <w:rPr>
          <w:b/>
          <w:sz w:val="26"/>
          <w:szCs w:val="26"/>
        </w:rPr>
        <w:t>Характеристика существующего состояния транспортной инфраструктуры  Новомихайловского сельсовета</w:t>
      </w:r>
    </w:p>
    <w:p w:rsidR="00056E32" w:rsidRPr="00A23ABA" w:rsidRDefault="00056E32" w:rsidP="00056E32">
      <w:pPr>
        <w:pStyle w:val="a6"/>
        <w:shd w:val="clear" w:color="auto" w:fill="FFFFFF"/>
        <w:spacing w:after="0"/>
        <w:contextualSpacing/>
        <w:jc w:val="center"/>
        <w:rPr>
          <w:b/>
          <w:sz w:val="26"/>
          <w:szCs w:val="26"/>
        </w:rPr>
      </w:pPr>
      <w:r w:rsidRPr="00A23ABA">
        <w:rPr>
          <w:b/>
          <w:sz w:val="26"/>
          <w:szCs w:val="26"/>
        </w:rPr>
        <w:t>2.1. Социально — экономическое состояние Новомихайловского сельсовета.</w:t>
      </w:r>
    </w:p>
    <w:p w:rsidR="00056E32" w:rsidRPr="00A23ABA" w:rsidRDefault="00056E32" w:rsidP="00056E32">
      <w:pPr>
        <w:adjustRightInd w:val="0"/>
        <w:ind w:firstLine="709"/>
        <w:contextualSpacing/>
        <w:jc w:val="both"/>
        <w:rPr>
          <w:sz w:val="26"/>
          <w:szCs w:val="26"/>
        </w:rPr>
      </w:pPr>
      <w:r w:rsidRPr="00A23ABA">
        <w:rPr>
          <w:b/>
          <w:sz w:val="26"/>
          <w:szCs w:val="26"/>
        </w:rPr>
        <w:tab/>
      </w:r>
      <w:r w:rsidRPr="00A23ABA">
        <w:rPr>
          <w:sz w:val="26"/>
          <w:szCs w:val="26"/>
        </w:rPr>
        <w:t>Муниципальное образование Новомихайловский сельсовет расположено в пределах Алтайского района Республики Хакасия, в 50 км</w:t>
      </w:r>
      <w:proofErr w:type="gramStart"/>
      <w:r w:rsidRPr="00A23ABA">
        <w:rPr>
          <w:sz w:val="26"/>
          <w:szCs w:val="26"/>
        </w:rPr>
        <w:t>.</w:t>
      </w:r>
      <w:proofErr w:type="gramEnd"/>
      <w:r w:rsidRPr="00A23ABA">
        <w:rPr>
          <w:sz w:val="26"/>
          <w:szCs w:val="26"/>
        </w:rPr>
        <w:t xml:space="preserve"> </w:t>
      </w:r>
      <w:proofErr w:type="gramStart"/>
      <w:r w:rsidRPr="00A23ABA">
        <w:rPr>
          <w:sz w:val="26"/>
          <w:szCs w:val="26"/>
        </w:rPr>
        <w:t>о</w:t>
      </w:r>
      <w:proofErr w:type="gramEnd"/>
      <w:r w:rsidRPr="00A23ABA">
        <w:rPr>
          <w:sz w:val="26"/>
          <w:szCs w:val="26"/>
        </w:rPr>
        <w:t xml:space="preserve">т районного центра с. Белый Яр, от столицы Республики Хакасия г. Абакан – 75 км. В границах поселения находятся следующие населенные пункты: </w:t>
      </w:r>
      <w:proofErr w:type="gramStart"/>
      <w:r w:rsidRPr="00A23ABA">
        <w:rPr>
          <w:sz w:val="26"/>
          <w:szCs w:val="26"/>
        </w:rPr>
        <w:t>с</w:t>
      </w:r>
      <w:proofErr w:type="gramEnd"/>
      <w:r w:rsidRPr="00A23ABA">
        <w:rPr>
          <w:sz w:val="26"/>
          <w:szCs w:val="26"/>
        </w:rPr>
        <w:t xml:space="preserve">. Новомихайловка. Административным центром муниципального образования Новомихайловский сельсовет является </w:t>
      </w:r>
      <w:proofErr w:type="gramStart"/>
      <w:r w:rsidRPr="00A23ABA">
        <w:rPr>
          <w:sz w:val="26"/>
          <w:szCs w:val="26"/>
        </w:rPr>
        <w:t>с</w:t>
      </w:r>
      <w:proofErr w:type="gramEnd"/>
      <w:r w:rsidRPr="00A23ABA">
        <w:rPr>
          <w:sz w:val="26"/>
          <w:szCs w:val="26"/>
        </w:rPr>
        <w:t>. Новомихайловка.</w:t>
      </w:r>
    </w:p>
    <w:p w:rsidR="00056E32" w:rsidRPr="00A23ABA" w:rsidRDefault="00056E32" w:rsidP="00056E32">
      <w:pPr>
        <w:adjustRightInd w:val="0"/>
        <w:ind w:firstLine="709"/>
        <w:contextualSpacing/>
        <w:jc w:val="both"/>
        <w:rPr>
          <w:sz w:val="26"/>
          <w:szCs w:val="26"/>
        </w:rPr>
      </w:pPr>
      <w:proofErr w:type="gramStart"/>
      <w:r w:rsidRPr="00A23ABA">
        <w:rPr>
          <w:sz w:val="26"/>
          <w:szCs w:val="26"/>
        </w:rPr>
        <w:t xml:space="preserve">Поселение располагается в южной части Алтайского  района в степной зоне, граничит с муниципальными образованиями Краснопольский сельсовет, Новороссийский сельсовет, </w:t>
      </w:r>
      <w:proofErr w:type="spellStart"/>
      <w:r w:rsidRPr="00A23ABA">
        <w:rPr>
          <w:sz w:val="26"/>
          <w:szCs w:val="26"/>
        </w:rPr>
        <w:t>Очурский</w:t>
      </w:r>
      <w:proofErr w:type="spellEnd"/>
      <w:r w:rsidRPr="00A23ABA">
        <w:rPr>
          <w:sz w:val="26"/>
          <w:szCs w:val="26"/>
        </w:rPr>
        <w:t xml:space="preserve"> сельсовет  находящихся в границах Алтайского района и на северо-западе с муниципальным образованием Ново-Енисейский сельсовет, находящимся в составе </w:t>
      </w:r>
      <w:proofErr w:type="spellStart"/>
      <w:r w:rsidRPr="00A23ABA">
        <w:rPr>
          <w:sz w:val="26"/>
          <w:szCs w:val="26"/>
        </w:rPr>
        <w:t>Бейского</w:t>
      </w:r>
      <w:proofErr w:type="spellEnd"/>
      <w:r w:rsidRPr="00A23ABA">
        <w:rPr>
          <w:sz w:val="26"/>
          <w:szCs w:val="26"/>
        </w:rPr>
        <w:t xml:space="preserve"> района Республики Хакасия.</w:t>
      </w:r>
      <w:proofErr w:type="gramEnd"/>
    </w:p>
    <w:p w:rsidR="00056E32" w:rsidRPr="00A23ABA" w:rsidRDefault="00056E32" w:rsidP="00056E32">
      <w:pPr>
        <w:adjustRightInd w:val="0"/>
        <w:ind w:firstLine="709"/>
        <w:contextualSpacing/>
        <w:jc w:val="both"/>
        <w:rPr>
          <w:sz w:val="26"/>
          <w:szCs w:val="26"/>
        </w:rPr>
      </w:pPr>
      <w:r w:rsidRPr="00A23ABA">
        <w:rPr>
          <w:sz w:val="26"/>
          <w:szCs w:val="26"/>
        </w:rPr>
        <w:t>Территория муниципального образования Новомихайловский сельсовет составляет 13184,5 га</w:t>
      </w:r>
      <w:proofErr w:type="gramStart"/>
      <w:r w:rsidRPr="00A23ABA">
        <w:rPr>
          <w:sz w:val="26"/>
          <w:szCs w:val="26"/>
        </w:rPr>
        <w:t xml:space="preserve">., </w:t>
      </w:r>
      <w:proofErr w:type="gramEnd"/>
      <w:r w:rsidRPr="00A23ABA">
        <w:rPr>
          <w:sz w:val="26"/>
          <w:szCs w:val="26"/>
        </w:rPr>
        <w:t>в том числе площадь населенных пунктов – 112,59 га.</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Внешние связи Новомихайловского сельсовета поддерживаются круглогодично автомобильным транспортом. </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Сооружения речного и  воздушного  сообщения в Новомихайловском сельсовете отсутствует. Ближайшая железнодорожная станция расположена в </w:t>
      </w:r>
      <w:proofErr w:type="gramStart"/>
      <w:r w:rsidRPr="00A23ABA">
        <w:rPr>
          <w:rFonts w:ascii="Times New Roman" w:hAnsi="Times New Roman" w:cs="Times New Roman"/>
          <w:b w:val="0"/>
          <w:sz w:val="26"/>
          <w:szCs w:val="26"/>
        </w:rPr>
        <w:t>г</w:t>
      </w:r>
      <w:proofErr w:type="gramEnd"/>
      <w:r w:rsidRPr="00A23ABA">
        <w:rPr>
          <w:rFonts w:ascii="Times New Roman" w:hAnsi="Times New Roman" w:cs="Times New Roman"/>
          <w:b w:val="0"/>
          <w:sz w:val="26"/>
          <w:szCs w:val="26"/>
        </w:rPr>
        <w:t>. Абакан.</w:t>
      </w:r>
      <w:r w:rsidRPr="00A23ABA">
        <w:rPr>
          <w:rFonts w:ascii="Times New Roman" w:hAnsi="Times New Roman" w:cs="Times New Roman"/>
          <w:b w:val="0"/>
          <w:sz w:val="26"/>
          <w:szCs w:val="26"/>
        </w:rPr>
        <w:tab/>
        <w:t>Протяженность автомобильных дорог местного значения – 11,8 км</w:t>
      </w:r>
      <w:proofErr w:type="gramStart"/>
      <w:r w:rsidRPr="00A23ABA">
        <w:rPr>
          <w:rFonts w:ascii="Times New Roman" w:hAnsi="Times New Roman" w:cs="Times New Roman"/>
          <w:b w:val="0"/>
          <w:sz w:val="26"/>
          <w:szCs w:val="26"/>
        </w:rPr>
        <w:t xml:space="preserve">., </w:t>
      </w:r>
      <w:proofErr w:type="gramEnd"/>
      <w:r w:rsidRPr="00A23ABA">
        <w:rPr>
          <w:rFonts w:ascii="Times New Roman" w:hAnsi="Times New Roman" w:cs="Times New Roman"/>
          <w:b w:val="0"/>
          <w:sz w:val="26"/>
          <w:szCs w:val="26"/>
        </w:rPr>
        <w:t>из них с усовершенствованным покрытием 2,55 км.</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Связь с райцентром осуществляется автомобильным транспортом. Непроизводственная сфера деятельности охватывает связь, торговлю, образование, культуру.</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2.2. Характеристика деятельности в сфере транспорта, оценка транспортного спроса</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sz w:val="26"/>
          <w:szCs w:val="26"/>
        </w:rPr>
        <w:tab/>
      </w:r>
      <w:r w:rsidRPr="00A23ABA">
        <w:rPr>
          <w:rFonts w:ascii="Times New Roman" w:hAnsi="Times New Roman" w:cs="Times New Roman"/>
          <w:b w:val="0"/>
          <w:sz w:val="26"/>
          <w:szCs w:val="26"/>
        </w:rPr>
        <w:t>Транспортно-экономические связи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внутри сельский  транспорт отсутствует. Большинство трудовых передвижений в поселении приходится на личный транспорт и пешеходное сообщение.</w:t>
      </w:r>
    </w:p>
    <w:p w:rsidR="00056E32" w:rsidRPr="00A23ABA" w:rsidRDefault="00056E32" w:rsidP="00056E32">
      <w:pPr>
        <w:pStyle w:val="ConsPlusTitle"/>
        <w:widowControl/>
        <w:ind w:firstLine="708"/>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В основе оценки транспортного спроса лежит анализ передвижения населения по следующим объектам:</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lastRenderedPageBreak/>
        <w:t>- объекты социальной сферы;</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объекты трудовой деятельности;</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узловые объекты транспортной инфраструктуры.</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2.3. Характеристика функционирования и показатели работы транспортной инфраструктуры по видам транспорта</w:t>
      </w:r>
      <w:r w:rsidRPr="00A23ABA">
        <w:rPr>
          <w:rFonts w:ascii="Times New Roman" w:hAnsi="Times New Roman" w:cs="Times New Roman"/>
          <w:sz w:val="26"/>
          <w:szCs w:val="26"/>
        </w:rPr>
        <w:tab/>
      </w:r>
      <w:r w:rsidRPr="00A23ABA">
        <w:rPr>
          <w:rFonts w:ascii="Times New Roman" w:hAnsi="Times New Roman" w:cs="Times New Roman"/>
          <w:sz w:val="26"/>
          <w:szCs w:val="26"/>
        </w:rPr>
        <w:tab/>
      </w:r>
    </w:p>
    <w:p w:rsidR="00056E32" w:rsidRPr="00A23ABA" w:rsidRDefault="00056E32" w:rsidP="00056E32">
      <w:pPr>
        <w:pStyle w:val="ConsPlusTitle"/>
        <w:widowControl/>
        <w:ind w:firstLine="708"/>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Перевозка технических грузов (угля, дров) осуществляется частным автотранспортом. Хранение легковых автомобилей индивидуального пользования осуществляется на приусадебных участках владельцев индивидуальных жилых домов. Грузовой транспорт в основном представлен личной техникой.</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2.4. Характеристика сети дорог поселения, параметры дорожного движения, оценка качества содержания дорог.</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Дорожно-транспортная сеть поселения состоит</w:t>
      </w:r>
      <w:r w:rsidRPr="00A23ABA">
        <w:rPr>
          <w:rFonts w:ascii="Times New Roman" w:hAnsi="Times New Roman" w:cs="Times New Roman"/>
          <w:b w:val="0"/>
          <w:sz w:val="26"/>
          <w:szCs w:val="26"/>
        </w:rPr>
        <w:tab/>
        <w:t>из дорог предназначенных не для скоростного движения. Содержание автомобильных дорог местного значения осуществляется администрацией за счет местного бюджета. Сохранение автодорожной инфраструктуры осуществляется только за счет ремонта автодорог.</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xml:space="preserve">Основными транспортными артериями поселения являются главные улицы и основные улицы в жилой застройке Новомихайловского сельсовета. </w:t>
      </w:r>
      <w:proofErr w:type="gramStart"/>
      <w:r w:rsidRPr="00A23ABA">
        <w:rPr>
          <w:rFonts w:ascii="Times New Roman" w:hAnsi="Times New Roman" w:cs="Times New Roman"/>
          <w:b w:val="0"/>
          <w:sz w:val="26"/>
          <w:szCs w:val="26"/>
        </w:rPr>
        <w:t>Такими улицами являются – ул. Кирова, ул. Верхняя, ул. Новая, ул. Гагарина.</w:t>
      </w:r>
      <w:proofErr w:type="gramEnd"/>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Интенсивность грузового транспорта незначительная. </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2.5. Анализ состава парка транспортных средств и уровня автомобилизации сельского поселения, обеспеченность парковыми (парковочными) местами.</w:t>
      </w:r>
    </w:p>
    <w:p w:rsidR="00056E32" w:rsidRPr="00A23ABA" w:rsidRDefault="00056E32" w:rsidP="00056E32">
      <w:pPr>
        <w:pStyle w:val="a6"/>
        <w:shd w:val="clear" w:color="auto" w:fill="FFFFFF"/>
        <w:spacing w:before="0" w:after="0"/>
        <w:contextualSpacing/>
        <w:jc w:val="both"/>
        <w:rPr>
          <w:sz w:val="26"/>
          <w:szCs w:val="26"/>
        </w:rPr>
      </w:pPr>
      <w:r w:rsidRPr="00A23ABA">
        <w:rPr>
          <w:b/>
          <w:sz w:val="26"/>
          <w:szCs w:val="26"/>
        </w:rPr>
        <w:tab/>
      </w:r>
      <w:r w:rsidRPr="00A23ABA">
        <w:rPr>
          <w:sz w:val="26"/>
          <w:szCs w:val="26"/>
        </w:rPr>
        <w:t>Автомобильный парк сельского поселения преимущественно состоит из легковых автомобилей, принадлежащих частным лицам.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 xml:space="preserve">2.6. Характеристика работы транспортных средств общего пользования, включая анализ пассажиропотока </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Передвижение по территории сельского поселения осуществляется с использованием личного транспорта либо в пешем порядке. Автобусное движение организовано частным предпринимателем. Информация об объемах пассажирских перевозок необходимая для анализа пассажиропотока отсутствует. </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2.7. Характеристика пешеходного и велосипедного передвижения</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Пешеходы передвигаются по обочинам дорог. Движение велосипедистов осуществляется в соответствии с требованиями ПДД по дорогам общего пользования. </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2.8. Характеристика движения грузовых транспортных средств</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 xml:space="preserve">Транспортных организаций осуществляющих грузовые перевозки на территории поселения не имеется. </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 xml:space="preserve">2.9. Анализ уровня безопасности дорожного движения </w:t>
      </w:r>
    </w:p>
    <w:p w:rsidR="00056E32" w:rsidRPr="00A23ABA" w:rsidRDefault="00056E32" w:rsidP="00056E32">
      <w:pPr>
        <w:pStyle w:val="a6"/>
        <w:shd w:val="clear" w:color="auto" w:fill="FFFFFF"/>
        <w:spacing w:before="0" w:after="0"/>
        <w:contextualSpacing/>
        <w:jc w:val="both"/>
        <w:rPr>
          <w:sz w:val="26"/>
          <w:szCs w:val="26"/>
        </w:rPr>
      </w:pPr>
      <w:r w:rsidRPr="00A23ABA">
        <w:rPr>
          <w:sz w:val="26"/>
          <w:szCs w:val="26"/>
        </w:rPr>
        <w:tab/>
        <w:t xml:space="preserve">Из всех источников опасности на автомобильном транспорте для населения представляют дорожно-транспортные происшествия. Основная часть происшествий происходит из-за нарушения правил дорожного движения и превышения скоростного режима. 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w:t>
      </w:r>
      <w:proofErr w:type="gramStart"/>
      <w:r w:rsidRPr="00A23ABA">
        <w:rPr>
          <w:sz w:val="26"/>
          <w:szCs w:val="26"/>
        </w:rPr>
        <w:t xml:space="preserve">функционирования </w:t>
      </w:r>
      <w:r w:rsidRPr="00A23ABA">
        <w:rPr>
          <w:sz w:val="26"/>
          <w:szCs w:val="26"/>
        </w:rPr>
        <w:lastRenderedPageBreak/>
        <w:t>системы обеспечения безопасности дорожного движения</w:t>
      </w:r>
      <w:proofErr w:type="gramEnd"/>
      <w:r w:rsidRPr="00A23ABA">
        <w:rPr>
          <w:sz w:val="26"/>
          <w:szCs w:val="26"/>
        </w:rPr>
        <w:t xml:space="preserve">. В настоящее время решение проблемы обеспечения безопасности дорожного движения является одной из важнейших задач. </w:t>
      </w:r>
    </w:p>
    <w:p w:rsidR="00056E32" w:rsidRPr="00A23ABA" w:rsidRDefault="00056E32" w:rsidP="00056E32">
      <w:pPr>
        <w:pStyle w:val="ConsPlusTitle"/>
        <w:widowControl/>
        <w:contextualSpacing/>
        <w:jc w:val="both"/>
        <w:outlineLvl w:val="3"/>
        <w:rPr>
          <w:rFonts w:ascii="Times New Roman" w:hAnsi="Times New Roman" w:cs="Times New Roman"/>
          <w:sz w:val="26"/>
          <w:szCs w:val="26"/>
        </w:rPr>
      </w:pPr>
      <w:r w:rsidRPr="00A23ABA">
        <w:rPr>
          <w:rFonts w:ascii="Times New Roman" w:hAnsi="Times New Roman" w:cs="Times New Roman"/>
          <w:sz w:val="26"/>
          <w:szCs w:val="26"/>
        </w:rPr>
        <w:tab/>
        <w:t>2.10. Оценка уровня негативного воздействия транспортной инфраструктуры на окружающую среду, безопасность  и здоровье населения</w:t>
      </w:r>
    </w:p>
    <w:p w:rsidR="00056E32" w:rsidRPr="00A23ABA" w:rsidRDefault="00056E32" w:rsidP="00056E32">
      <w:pPr>
        <w:pStyle w:val="ConsPlusTitle"/>
        <w:widowControl/>
        <w:contextualSpacing/>
        <w:jc w:val="both"/>
        <w:outlineLvl w:val="3"/>
        <w:rPr>
          <w:rFonts w:ascii="Times New Roman" w:hAnsi="Times New Roman" w:cs="Times New Roman"/>
          <w:b w:val="0"/>
          <w:sz w:val="26"/>
          <w:szCs w:val="26"/>
        </w:rPr>
      </w:pPr>
      <w:r w:rsidRPr="00A23ABA">
        <w:rPr>
          <w:rFonts w:ascii="Times New Roman" w:hAnsi="Times New Roman" w:cs="Times New Roman"/>
          <w:b w:val="0"/>
          <w:sz w:val="26"/>
          <w:szCs w:val="26"/>
        </w:rPr>
        <w:tab/>
        <w:t xml:space="preserve">Основные факторы, неблагоприятно влияющие на окружающую среду и здоровья это: </w:t>
      </w:r>
      <w:r w:rsidRPr="00A23ABA">
        <w:rPr>
          <w:rFonts w:ascii="Times New Roman" w:hAnsi="Times New Roman" w:cs="Times New Roman"/>
          <w:b w:val="0"/>
          <w:i/>
          <w:sz w:val="26"/>
          <w:szCs w:val="26"/>
        </w:rPr>
        <w:t>Загрязнение атмосферы</w:t>
      </w:r>
      <w:r w:rsidRPr="00A23ABA">
        <w:rPr>
          <w:rFonts w:ascii="Times New Roman" w:hAnsi="Times New Roman" w:cs="Times New Roman"/>
          <w:b w:val="0"/>
          <w:sz w:val="26"/>
          <w:szCs w:val="26"/>
        </w:rPr>
        <w:t>. Выброс в воздух дыма и газообразных загрязняющих веществ (</w:t>
      </w:r>
      <w:proofErr w:type="spellStart"/>
      <w:r w:rsidRPr="00A23ABA">
        <w:rPr>
          <w:rFonts w:ascii="Times New Roman" w:hAnsi="Times New Roman" w:cs="Times New Roman"/>
          <w:b w:val="0"/>
          <w:sz w:val="26"/>
          <w:szCs w:val="26"/>
        </w:rPr>
        <w:t>диоксин</w:t>
      </w:r>
      <w:proofErr w:type="spellEnd"/>
      <w:r w:rsidRPr="00A23ABA">
        <w:rPr>
          <w:rFonts w:ascii="Times New Roman" w:hAnsi="Times New Roman" w:cs="Times New Roman"/>
          <w:b w:val="0"/>
          <w:sz w:val="26"/>
          <w:szCs w:val="26"/>
        </w:rPr>
        <w:t xml:space="preserve"> азота и серы, озон) приводят не только к загрязнению атмосферы, но и к вредным проявлениям для здоровья, особенно к </w:t>
      </w:r>
      <w:proofErr w:type="spellStart"/>
      <w:r w:rsidRPr="00A23ABA">
        <w:rPr>
          <w:rFonts w:ascii="Times New Roman" w:hAnsi="Times New Roman" w:cs="Times New Roman"/>
          <w:b w:val="0"/>
          <w:sz w:val="26"/>
          <w:szCs w:val="26"/>
        </w:rPr>
        <w:t>распираторным</w:t>
      </w:r>
      <w:proofErr w:type="spellEnd"/>
      <w:r w:rsidRPr="00A23ABA">
        <w:rPr>
          <w:rFonts w:ascii="Times New Roman" w:hAnsi="Times New Roman" w:cs="Times New Roman"/>
          <w:b w:val="0"/>
          <w:sz w:val="26"/>
          <w:szCs w:val="26"/>
        </w:rPr>
        <w:t xml:space="preserve"> аллергическим заболеваниям.</w:t>
      </w:r>
      <w:r w:rsidRPr="00A23ABA">
        <w:rPr>
          <w:rFonts w:ascii="Times New Roman" w:hAnsi="Times New Roman" w:cs="Times New Roman"/>
          <w:sz w:val="26"/>
          <w:szCs w:val="26"/>
        </w:rPr>
        <w:t xml:space="preserve"> </w:t>
      </w:r>
      <w:r w:rsidRPr="00A23ABA">
        <w:rPr>
          <w:rFonts w:ascii="Times New Roman" w:hAnsi="Times New Roman" w:cs="Times New Roman"/>
          <w:b w:val="0"/>
          <w:i/>
          <w:sz w:val="26"/>
          <w:szCs w:val="26"/>
        </w:rPr>
        <w:t>Воздействие шума.</w:t>
      </w:r>
      <w:r w:rsidRPr="00A23ABA">
        <w:rPr>
          <w:rFonts w:ascii="Times New Roman" w:hAnsi="Times New Roman" w:cs="Times New Roman"/>
          <w:b w:val="0"/>
          <w:sz w:val="26"/>
          <w:szCs w:val="26"/>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spellStart"/>
      <w:proofErr w:type="gramStart"/>
      <w:r w:rsidRPr="00A23ABA">
        <w:rPr>
          <w:rFonts w:ascii="Times New Roman" w:hAnsi="Times New Roman" w:cs="Times New Roman"/>
          <w:b w:val="0"/>
          <w:sz w:val="26"/>
          <w:szCs w:val="26"/>
        </w:rPr>
        <w:t>сердечно-сосудистых</w:t>
      </w:r>
      <w:proofErr w:type="spellEnd"/>
      <w:proofErr w:type="gramEnd"/>
      <w:r w:rsidRPr="00A23ABA">
        <w:rPr>
          <w:rFonts w:ascii="Times New Roman" w:hAnsi="Times New Roman" w:cs="Times New Roman"/>
          <w:b w:val="0"/>
          <w:sz w:val="26"/>
          <w:szCs w:val="26"/>
        </w:rPr>
        <w:t xml:space="preserve"> и эндокринных заболеваний. Воздействие шума влияет на познавательные способности людей, вызывает раздражительность. </w:t>
      </w:r>
    </w:p>
    <w:p w:rsidR="00056E32" w:rsidRPr="00A23ABA" w:rsidRDefault="00056E32" w:rsidP="00056E32">
      <w:pPr>
        <w:pStyle w:val="a6"/>
        <w:shd w:val="clear" w:color="auto" w:fill="FFFFFF"/>
        <w:spacing w:before="0" w:after="0"/>
        <w:contextualSpacing/>
        <w:jc w:val="both"/>
        <w:rPr>
          <w:sz w:val="26"/>
          <w:szCs w:val="26"/>
        </w:rPr>
      </w:pPr>
      <w:r w:rsidRPr="00A23ABA">
        <w:rPr>
          <w:sz w:val="26"/>
          <w:szCs w:val="26"/>
        </w:rPr>
        <w:tab/>
        <w:t xml:space="preserve">Учитывая сложившуюся планировочную структуру сельского поселения и характер </w:t>
      </w:r>
      <w:proofErr w:type="gramStart"/>
      <w:r w:rsidRPr="00A23ABA">
        <w:rPr>
          <w:sz w:val="26"/>
          <w:szCs w:val="26"/>
        </w:rPr>
        <w:t>дорожно-транспортно</w:t>
      </w:r>
      <w:proofErr w:type="gramEnd"/>
      <w:r w:rsidRPr="00A23ABA">
        <w:rPr>
          <w:sz w:val="26"/>
          <w:szCs w:val="26"/>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b/>
          <w:sz w:val="26"/>
          <w:szCs w:val="26"/>
        </w:rPr>
        <w:t>2.11. Характеристика существующих условий и перспектив развития и размещения транспортной инфраструктуры поселения</w:t>
      </w:r>
      <w:r w:rsidRPr="00A23ABA">
        <w:rPr>
          <w:rFonts w:ascii="Times New Roman" w:hAnsi="Times New Roman"/>
          <w:sz w:val="26"/>
          <w:szCs w:val="26"/>
        </w:rPr>
        <w:t xml:space="preserve">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Сеть автомобильных дорог – один из важнейших элементов транспортно-коммуникационной системы поселения, оказывающих огромное влияние на развитие экономики и социальной сферы. </w:t>
      </w:r>
    </w:p>
    <w:p w:rsidR="00056E32" w:rsidRPr="00A23ABA" w:rsidRDefault="00056E32" w:rsidP="00056E32">
      <w:pPr>
        <w:pStyle w:val="a9"/>
        <w:ind w:firstLine="709"/>
        <w:contextualSpacing/>
        <w:jc w:val="both"/>
        <w:rPr>
          <w:rFonts w:ascii="Times New Roman" w:hAnsi="Times New Roman"/>
          <w:bCs/>
          <w:sz w:val="26"/>
          <w:szCs w:val="26"/>
        </w:rPr>
      </w:pPr>
      <w:r w:rsidRPr="00A23ABA">
        <w:rPr>
          <w:rFonts w:ascii="Times New Roman" w:hAnsi="Times New Roman"/>
          <w:sz w:val="26"/>
          <w:szCs w:val="26"/>
        </w:rPr>
        <w:t>При этом состояние дорожной сети Новомихайловского сельсовета  далеко не в полной мере соответствует экономическим и социальным потребностям общества. Проблема особенно обострилась в последнее время в связи с недостаточным финансированием для сохранения существующей сети дорог, а тем более для ее модернизации (капитального ремонта).</w:t>
      </w:r>
      <w:r w:rsidRPr="00A23ABA">
        <w:rPr>
          <w:rFonts w:ascii="Times New Roman" w:hAnsi="Times New Roman"/>
          <w:bCs/>
          <w:sz w:val="26"/>
          <w:szCs w:val="26"/>
        </w:rPr>
        <w:t xml:space="preserve"> </w:t>
      </w:r>
    </w:p>
    <w:p w:rsidR="00056E32" w:rsidRPr="00A23ABA" w:rsidRDefault="00056E32" w:rsidP="00056E32">
      <w:pPr>
        <w:pStyle w:val="a9"/>
        <w:ind w:firstLine="709"/>
        <w:contextualSpacing/>
        <w:jc w:val="both"/>
        <w:rPr>
          <w:rFonts w:ascii="Times New Roman" w:hAnsi="Times New Roman"/>
          <w:bCs/>
          <w:sz w:val="26"/>
          <w:szCs w:val="26"/>
        </w:rPr>
      </w:pPr>
      <w:r w:rsidRPr="00A23ABA">
        <w:rPr>
          <w:rFonts w:ascii="Times New Roman" w:hAnsi="Times New Roman"/>
          <w:bCs/>
          <w:sz w:val="26"/>
          <w:szCs w:val="26"/>
        </w:rPr>
        <w:t xml:space="preserve">Транспортная нагрузка на существующую дорожную сеть ежегодно увеличивается т.к. ежегодно увеличивается количество личного автотранспорта жителей населенных пунктов, что дополнительно повышает нагрузку на дорожную сеть.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ab/>
      </w:r>
      <w:r w:rsidRPr="00A23ABA">
        <w:rPr>
          <w:rFonts w:ascii="Times New Roman" w:hAnsi="Times New Roman"/>
          <w:b/>
          <w:sz w:val="26"/>
          <w:szCs w:val="26"/>
        </w:rPr>
        <w:t>2.12. Оценка нормативно-правовой базы, необходимой для функционирования и развития транспортной инфраструктуры поселения</w:t>
      </w:r>
      <w:r w:rsidRPr="00A23ABA">
        <w:rPr>
          <w:rFonts w:ascii="Times New Roman" w:hAnsi="Times New Roman"/>
          <w:sz w:val="26"/>
          <w:szCs w:val="26"/>
        </w:rPr>
        <w:t xml:space="preserve">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Программа комплексного развития транспортной инфраструктуры подготовлена на основании: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Градостроительного кодекса РФ от 29.12.2004 № 190-ФЗ;</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Федерального закона от 29.12.2014 № 456-ФЗ «О внесении изменений в Градостроительный кодекс РФ и отдельные законные акты РФ»;</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Федерального закона от 06.10.2003 № 131-ФЗ «Об общих принципах организации местного самоуправления в Российской Федерации»;</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Федерального закона от 09.02.2007 № 16-ФЗ «О транспортной безопасности»;</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 - поручения Президента Российской Федерации от 17.03.2011 Пр-701;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lastRenderedPageBreak/>
        <w:t xml:space="preserve">- 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Генерального плана Новомихайловского сельсовета.</w:t>
      </w:r>
    </w:p>
    <w:p w:rsidR="00056E32" w:rsidRPr="00A23ABA" w:rsidRDefault="00056E32" w:rsidP="00056E32">
      <w:pPr>
        <w:pStyle w:val="a9"/>
        <w:ind w:firstLine="709"/>
        <w:contextualSpacing/>
        <w:jc w:val="center"/>
        <w:rPr>
          <w:rFonts w:ascii="Times New Roman" w:hAnsi="Times New Roman"/>
          <w:b/>
          <w:sz w:val="26"/>
          <w:szCs w:val="26"/>
        </w:rPr>
      </w:pPr>
      <w:r w:rsidRPr="00A23ABA">
        <w:rPr>
          <w:rFonts w:ascii="Times New Roman" w:hAnsi="Times New Roman"/>
          <w:b/>
          <w:sz w:val="26"/>
          <w:szCs w:val="26"/>
        </w:rPr>
        <w:t>3. Прогноз транспортного спроса, изменение объемов и характера передвижения населения и перевозок грузов на территории поселения</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3.1. Прогноз социально-экономического и градостроительного развития поселения</w:t>
      </w:r>
    </w:p>
    <w:p w:rsidR="00056E32" w:rsidRPr="00A23ABA" w:rsidRDefault="00056E32" w:rsidP="00056E32">
      <w:pPr>
        <w:pStyle w:val="ConsPlusTitle"/>
        <w:widowControl/>
        <w:contextualSpacing/>
        <w:jc w:val="both"/>
        <w:outlineLvl w:val="3"/>
        <w:rPr>
          <w:rFonts w:ascii="Times New Roman" w:hAnsi="Times New Roman" w:cs="Times New Roman"/>
          <w:b w:val="0"/>
          <w:color w:val="000000"/>
          <w:sz w:val="26"/>
          <w:szCs w:val="26"/>
        </w:rPr>
      </w:pPr>
      <w:r w:rsidRPr="00A23ABA">
        <w:rPr>
          <w:rFonts w:ascii="Times New Roman" w:hAnsi="Times New Roman" w:cs="Times New Roman"/>
          <w:b w:val="0"/>
          <w:sz w:val="26"/>
          <w:szCs w:val="26"/>
        </w:rPr>
        <w:tab/>
        <w:t xml:space="preserve">На территории Новомихайловского сельсовета расположен один населенный пункт: село Новомихайловка. </w:t>
      </w:r>
      <w:r w:rsidRPr="00A23ABA">
        <w:rPr>
          <w:rFonts w:ascii="Times New Roman" w:hAnsi="Times New Roman" w:cs="Times New Roman"/>
          <w:b w:val="0"/>
          <w:color w:val="000000"/>
          <w:sz w:val="26"/>
          <w:szCs w:val="26"/>
        </w:rPr>
        <w:t>Административным центром Новомихайловского сельсовета является село Новомихайловка.  Численность постоянного населения составляет 1007 человек. Численность населения имеет тенденцию по уменьшению.</w:t>
      </w:r>
      <w:r w:rsidRPr="00A23ABA">
        <w:rPr>
          <w:rFonts w:ascii="Times New Roman" w:hAnsi="Times New Roman" w:cs="Times New Roman"/>
          <w:b w:val="0"/>
          <w:color w:val="000000"/>
          <w:sz w:val="26"/>
          <w:szCs w:val="26"/>
        </w:rPr>
        <w:tab/>
      </w:r>
      <w:r w:rsidRPr="00A23ABA">
        <w:rPr>
          <w:rFonts w:ascii="Times New Roman" w:hAnsi="Times New Roman" w:cs="Times New Roman"/>
          <w:b w:val="0"/>
          <w:sz w:val="26"/>
          <w:szCs w:val="26"/>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w:t>
      </w:r>
      <w:r w:rsidRPr="00A23ABA">
        <w:rPr>
          <w:rFonts w:ascii="Times New Roman" w:hAnsi="Times New Roman" w:cs="Times New Roman"/>
          <w:b w:val="0"/>
          <w:color w:val="000000"/>
          <w:sz w:val="26"/>
          <w:szCs w:val="26"/>
        </w:rPr>
        <w:t xml:space="preserve"> </w:t>
      </w:r>
    </w:p>
    <w:p w:rsidR="00056E32" w:rsidRPr="00A23ABA" w:rsidRDefault="00056E32" w:rsidP="00056E32">
      <w:pPr>
        <w:pStyle w:val="a6"/>
        <w:shd w:val="clear" w:color="auto" w:fill="FFFFFF"/>
        <w:spacing w:before="0" w:after="0"/>
        <w:contextualSpacing/>
        <w:jc w:val="both"/>
        <w:rPr>
          <w:sz w:val="26"/>
          <w:szCs w:val="26"/>
        </w:rPr>
      </w:pPr>
      <w:r w:rsidRPr="00A23ABA">
        <w:rPr>
          <w:sz w:val="26"/>
          <w:szCs w:val="26"/>
        </w:rPr>
        <w:tab/>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056E32" w:rsidRPr="00A23ABA" w:rsidRDefault="00056E32" w:rsidP="00056E32">
      <w:pPr>
        <w:pStyle w:val="a6"/>
        <w:shd w:val="clear" w:color="auto" w:fill="FFFFFF"/>
        <w:spacing w:before="0" w:after="0"/>
        <w:contextualSpacing/>
        <w:jc w:val="both"/>
        <w:rPr>
          <w:b/>
          <w:sz w:val="26"/>
          <w:szCs w:val="26"/>
        </w:rPr>
      </w:pPr>
      <w:r w:rsidRPr="00A23ABA">
        <w:rPr>
          <w:sz w:val="26"/>
          <w:szCs w:val="26"/>
        </w:rPr>
        <w:tab/>
      </w:r>
      <w:r w:rsidRPr="00A23ABA">
        <w:rPr>
          <w:b/>
          <w:sz w:val="26"/>
          <w:szCs w:val="26"/>
        </w:rPr>
        <w:t>3.2.</w:t>
      </w:r>
      <w:r w:rsidRPr="00A23ABA">
        <w:rPr>
          <w:sz w:val="26"/>
          <w:szCs w:val="26"/>
        </w:rPr>
        <w:t xml:space="preserve"> </w:t>
      </w:r>
      <w:r w:rsidRPr="00A23ABA">
        <w:rPr>
          <w:b/>
          <w:sz w:val="26"/>
          <w:szCs w:val="26"/>
        </w:rPr>
        <w:t>Прогноз транспортного спроса поселения, объемов и характера передвижения населения и перевозок грузов по видам транспорта, находящегося на территории поселения</w:t>
      </w:r>
    </w:p>
    <w:p w:rsidR="00056E32" w:rsidRPr="00A23ABA" w:rsidRDefault="00056E32" w:rsidP="00056E32">
      <w:pPr>
        <w:pStyle w:val="a6"/>
        <w:shd w:val="clear" w:color="auto" w:fill="FFFFFF"/>
        <w:spacing w:before="0" w:after="0"/>
        <w:contextualSpacing/>
        <w:jc w:val="both"/>
        <w:rPr>
          <w:sz w:val="26"/>
          <w:szCs w:val="26"/>
        </w:rPr>
      </w:pPr>
      <w:r w:rsidRPr="00A23ABA">
        <w:rPr>
          <w:sz w:val="26"/>
          <w:szCs w:val="26"/>
        </w:rPr>
        <w:tab/>
        <w:t>Основными транспортными артериями в муниципальном образовании являются автомобильные дороги местного значения и уличная дорожная сеть. Количество автобусных маршрутов в малой степени удовлетворяет потребности населения в направлениях передвижения. В целях совершения рабочих поездок население пользуется личным транспортом.</w:t>
      </w:r>
    </w:p>
    <w:p w:rsidR="00056E32" w:rsidRPr="00A23ABA" w:rsidRDefault="00056E32" w:rsidP="00056E32">
      <w:pPr>
        <w:pStyle w:val="ConsPlusTitle"/>
        <w:widowControl/>
        <w:contextualSpacing/>
        <w:jc w:val="both"/>
        <w:outlineLvl w:val="3"/>
        <w:rPr>
          <w:rFonts w:ascii="Times New Roman" w:hAnsi="Times New Roman" w:cs="Times New Roman"/>
          <w:b w:val="0"/>
          <w:color w:val="000000"/>
          <w:sz w:val="26"/>
          <w:szCs w:val="26"/>
        </w:rPr>
      </w:pPr>
      <w:r w:rsidRPr="00A23ABA">
        <w:rPr>
          <w:rFonts w:ascii="Times New Roman" w:hAnsi="Times New Roman" w:cs="Times New Roman"/>
          <w:b w:val="0"/>
          <w:color w:val="000000"/>
          <w:sz w:val="26"/>
          <w:szCs w:val="26"/>
        </w:rPr>
        <w:tab/>
        <w:t>На территории Новомихайловского сельсовета промышленные предприятия отсутствуют. Вследствие чего на расчетный срок, в муниципальном образовании поток грузового транспорта не увеличится.</w:t>
      </w:r>
    </w:p>
    <w:p w:rsidR="00056E32" w:rsidRPr="00A23ABA" w:rsidRDefault="00056E32" w:rsidP="00056E32">
      <w:pPr>
        <w:pStyle w:val="ConsPlusTitle"/>
        <w:widowControl/>
        <w:contextualSpacing/>
        <w:jc w:val="both"/>
        <w:outlineLvl w:val="3"/>
        <w:rPr>
          <w:rFonts w:ascii="Times New Roman" w:hAnsi="Times New Roman" w:cs="Times New Roman"/>
          <w:color w:val="000000"/>
          <w:sz w:val="26"/>
          <w:szCs w:val="26"/>
        </w:rPr>
      </w:pPr>
      <w:r w:rsidRPr="00A23ABA">
        <w:rPr>
          <w:rFonts w:ascii="Times New Roman" w:hAnsi="Times New Roman" w:cs="Times New Roman"/>
          <w:b w:val="0"/>
          <w:color w:val="000000"/>
          <w:sz w:val="26"/>
          <w:szCs w:val="26"/>
        </w:rPr>
        <w:tab/>
      </w:r>
      <w:r w:rsidRPr="00A23ABA">
        <w:rPr>
          <w:rFonts w:ascii="Times New Roman" w:hAnsi="Times New Roman" w:cs="Times New Roman"/>
          <w:color w:val="000000"/>
          <w:sz w:val="26"/>
          <w:szCs w:val="26"/>
        </w:rPr>
        <w:t>3.3. Прогноз развития транспортной инфраструктуры по видам транспорта</w:t>
      </w:r>
    </w:p>
    <w:p w:rsidR="00056E32" w:rsidRPr="00A23ABA" w:rsidRDefault="00056E32" w:rsidP="00056E32">
      <w:pPr>
        <w:pStyle w:val="ConsPlusTitle"/>
        <w:widowControl/>
        <w:contextualSpacing/>
        <w:jc w:val="both"/>
        <w:outlineLvl w:val="3"/>
        <w:rPr>
          <w:rFonts w:ascii="Times New Roman" w:hAnsi="Times New Roman" w:cs="Times New Roman"/>
          <w:b w:val="0"/>
          <w:color w:val="000000"/>
          <w:sz w:val="26"/>
          <w:szCs w:val="26"/>
        </w:rPr>
      </w:pPr>
      <w:r w:rsidRPr="00A23ABA">
        <w:rPr>
          <w:rFonts w:ascii="Times New Roman" w:hAnsi="Times New Roman" w:cs="Times New Roman"/>
          <w:b w:val="0"/>
          <w:color w:val="000000"/>
          <w:sz w:val="26"/>
          <w:szCs w:val="26"/>
        </w:rPr>
        <w:tab/>
        <w:t xml:space="preserve">В период реализации Программы транспортной инфраструктуры по видам транспорта не перетерпит существенных изменений. Основным видом транспорта остается </w:t>
      </w:r>
      <w:proofErr w:type="gramStart"/>
      <w:r w:rsidRPr="00A23ABA">
        <w:rPr>
          <w:rFonts w:ascii="Times New Roman" w:hAnsi="Times New Roman" w:cs="Times New Roman"/>
          <w:b w:val="0"/>
          <w:color w:val="000000"/>
          <w:sz w:val="26"/>
          <w:szCs w:val="26"/>
        </w:rPr>
        <w:t>автомобильный</w:t>
      </w:r>
      <w:proofErr w:type="gramEnd"/>
      <w:r w:rsidRPr="00A23ABA">
        <w:rPr>
          <w:rFonts w:ascii="Times New Roman" w:hAnsi="Times New Roman" w:cs="Times New Roman"/>
          <w:b w:val="0"/>
          <w:color w:val="000000"/>
          <w:sz w:val="26"/>
          <w:szCs w:val="26"/>
        </w:rPr>
        <w:t xml:space="preserve">. Транспортная связь с </w:t>
      </w:r>
      <w:proofErr w:type="gramStart"/>
      <w:r w:rsidRPr="00A23ABA">
        <w:rPr>
          <w:rFonts w:ascii="Times New Roman" w:hAnsi="Times New Roman" w:cs="Times New Roman"/>
          <w:b w:val="0"/>
          <w:color w:val="000000"/>
          <w:sz w:val="26"/>
          <w:szCs w:val="26"/>
        </w:rPr>
        <w:t>районном</w:t>
      </w:r>
      <w:proofErr w:type="gramEnd"/>
      <w:r w:rsidRPr="00A23ABA">
        <w:rPr>
          <w:rFonts w:ascii="Times New Roman" w:hAnsi="Times New Roman" w:cs="Times New Roman"/>
          <w:b w:val="0"/>
          <w:color w:val="000000"/>
          <w:sz w:val="26"/>
          <w:szCs w:val="26"/>
        </w:rPr>
        <w:t xml:space="preserve">, республикой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3.4. Прогноз развития дорожной сети поселения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lastRenderedPageBreak/>
        <w:t>3.5. Прогноз уровня автомобилизации, параметров дорожного движения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  </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3.6. Прогноз показателей безопасности дорожного движения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В связи с увеличением парка автотранспортных средств и неисполнением участниками дорожного движения правил дорожного движения возможен незначительный рост аварийности.</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Факторами, влияющими на снижение аварийности станут: обеспечение </w:t>
      </w:r>
      <w:proofErr w:type="gramStart"/>
      <w:r w:rsidRPr="00A23ABA">
        <w:rPr>
          <w:rFonts w:ascii="Times New Roman" w:hAnsi="Times New Roman"/>
          <w:sz w:val="26"/>
          <w:szCs w:val="26"/>
        </w:rPr>
        <w:t>контроля за</w:t>
      </w:r>
      <w:proofErr w:type="gramEnd"/>
      <w:r w:rsidRPr="00A23ABA">
        <w:rPr>
          <w:rFonts w:ascii="Times New Roman" w:hAnsi="Times New Roman"/>
          <w:sz w:val="26"/>
          <w:szCs w:val="26"/>
        </w:rPr>
        <w:t xml:space="preserve"> выполнением мероприятий по обеспечению безопасности дорожного движения, развития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3.7. Прогноз негативного воздействия транспортной инфраструктуры на окружающую среду и здоровье населения.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В период действия Программы, не предполагается изменения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этим,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 xml:space="preserve">4. Принципиальные варианты развития транспортной инфраструктуры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A23ABA">
        <w:rPr>
          <w:rFonts w:ascii="Times New Roman" w:hAnsi="Times New Roman"/>
          <w:sz w:val="26"/>
          <w:szCs w:val="26"/>
        </w:rPr>
        <w:t>технико</w:t>
      </w:r>
      <w:proofErr w:type="spellEnd"/>
      <w:r w:rsidRPr="00A23ABA">
        <w:rPr>
          <w:rFonts w:ascii="Times New Roman" w:hAnsi="Times New Roman"/>
          <w:sz w:val="26"/>
          <w:szCs w:val="26"/>
        </w:rPr>
        <w:t xml:space="preserve"> – </w:t>
      </w:r>
      <w:proofErr w:type="spellStart"/>
      <w:r w:rsidRPr="00A23ABA">
        <w:rPr>
          <w:rFonts w:ascii="Times New Roman" w:hAnsi="Times New Roman"/>
          <w:sz w:val="26"/>
          <w:szCs w:val="26"/>
        </w:rPr>
        <w:t>эксплутационное</w:t>
      </w:r>
      <w:proofErr w:type="spellEnd"/>
      <w:r w:rsidRPr="00A23ABA">
        <w:rPr>
          <w:rFonts w:ascii="Times New Roman" w:hAnsi="Times New Roman"/>
          <w:sz w:val="26"/>
          <w:szCs w:val="26"/>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Вариант развития транспортной инфраструктуры – качественное содержание дорог.</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 xml:space="preserve">5. Перечень мероприятий по развитию транспортной инфраструктуры на территории Новомихайловского сельсовета на 2018-2027 годы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необходимо реализовать комплекс мероприятий по развитию дорог поселения (приложение № 1). </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xml:space="preserve">Объемы финансирования Программы подлежат уточнению при формировании бюджета Новомихайловского сельсовета на соответствующий финансовый год. </w:t>
      </w:r>
    </w:p>
    <w:p w:rsidR="00056E32" w:rsidRPr="00A23ABA" w:rsidRDefault="00056E32" w:rsidP="00056E32">
      <w:pPr>
        <w:pStyle w:val="a9"/>
        <w:ind w:firstLine="709"/>
        <w:contextualSpacing/>
        <w:jc w:val="both"/>
        <w:rPr>
          <w:rFonts w:ascii="Times New Roman" w:hAnsi="Times New Roman"/>
          <w:b/>
          <w:sz w:val="26"/>
          <w:szCs w:val="26"/>
        </w:rPr>
      </w:pPr>
      <w:r w:rsidRPr="00A23ABA">
        <w:rPr>
          <w:rFonts w:ascii="Times New Roman" w:hAnsi="Times New Roman"/>
          <w:b/>
          <w:sz w:val="26"/>
          <w:szCs w:val="26"/>
        </w:rPr>
        <w:t>6. Оценка эффективности мероприятий развития транспортной инфраструктуры</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развитие транспортной инфраструктуры поселения;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формирование условий для социально-экономического развития;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lastRenderedPageBreak/>
        <w:t>- повышение безопасности;</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sz w:val="26"/>
          <w:szCs w:val="26"/>
        </w:rPr>
        <w:t>- снижение негативного воздействия транспортной инфраструктуры на окружающую среду поселения.</w:t>
      </w:r>
    </w:p>
    <w:p w:rsidR="00056E32" w:rsidRPr="00A23ABA" w:rsidRDefault="00056E32" w:rsidP="00056E32">
      <w:pPr>
        <w:pStyle w:val="a9"/>
        <w:ind w:firstLine="709"/>
        <w:contextualSpacing/>
        <w:jc w:val="both"/>
        <w:rPr>
          <w:rFonts w:ascii="Times New Roman" w:hAnsi="Times New Roman"/>
          <w:sz w:val="26"/>
          <w:szCs w:val="26"/>
        </w:rPr>
      </w:pPr>
      <w:r w:rsidRPr="00A23ABA">
        <w:rPr>
          <w:rFonts w:ascii="Times New Roman" w:hAnsi="Times New Roman"/>
          <w:b/>
          <w:sz w:val="26"/>
          <w:szCs w:val="26"/>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w:t>
      </w:r>
      <w:r w:rsidRPr="00A23ABA">
        <w:rPr>
          <w:rFonts w:ascii="Times New Roman" w:hAnsi="Times New Roman"/>
          <w:sz w:val="26"/>
          <w:szCs w:val="26"/>
        </w:rPr>
        <w:t xml:space="preserve">  </w:t>
      </w:r>
      <w:r w:rsidRPr="00A23ABA">
        <w:rPr>
          <w:rFonts w:ascii="Times New Roman" w:hAnsi="Times New Roman"/>
          <w:b/>
          <w:sz w:val="26"/>
          <w:szCs w:val="26"/>
        </w:rPr>
        <w:t>Новомихайловского сельсовета</w:t>
      </w:r>
    </w:p>
    <w:p w:rsidR="00056E32" w:rsidRPr="00A23ABA" w:rsidRDefault="00056E32" w:rsidP="00056E32">
      <w:pPr>
        <w:ind w:firstLine="708"/>
        <w:contextualSpacing/>
        <w:jc w:val="both"/>
        <w:rPr>
          <w:sz w:val="26"/>
          <w:szCs w:val="26"/>
        </w:rPr>
      </w:pPr>
      <w:r w:rsidRPr="00A23ABA">
        <w:rPr>
          <w:sz w:val="26"/>
          <w:szCs w:val="26"/>
        </w:rPr>
        <w:t xml:space="preserve">Администрация Новомихайловского сельсовета осуществляет общий </w:t>
      </w:r>
      <w:proofErr w:type="gramStart"/>
      <w:r w:rsidRPr="00A23ABA">
        <w:rPr>
          <w:sz w:val="26"/>
          <w:szCs w:val="26"/>
        </w:rPr>
        <w:t>контроль за</w:t>
      </w:r>
      <w:proofErr w:type="gramEnd"/>
      <w:r w:rsidRPr="00A23ABA">
        <w:rPr>
          <w:sz w:val="26"/>
          <w:szCs w:val="26"/>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056E32" w:rsidRPr="00A23ABA" w:rsidRDefault="00056E32" w:rsidP="00056E32">
      <w:pPr>
        <w:contextualSpacing/>
        <w:jc w:val="both"/>
        <w:rPr>
          <w:sz w:val="26"/>
          <w:szCs w:val="26"/>
        </w:rPr>
      </w:pPr>
      <w:r w:rsidRPr="00A23ABA">
        <w:rPr>
          <w:sz w:val="26"/>
          <w:szCs w:val="26"/>
        </w:rPr>
        <w:t>- разработку ежегодного плана мероприятий по реализации Программы с уточнением объемов и источников финансирования мероприятий;</w:t>
      </w:r>
    </w:p>
    <w:p w:rsidR="00056E32" w:rsidRPr="00A23ABA" w:rsidRDefault="00056E32" w:rsidP="00056E32">
      <w:pPr>
        <w:contextualSpacing/>
        <w:jc w:val="both"/>
        <w:rPr>
          <w:sz w:val="26"/>
          <w:szCs w:val="26"/>
        </w:rPr>
      </w:pPr>
      <w:r w:rsidRPr="00A23ABA">
        <w:rPr>
          <w:sz w:val="26"/>
          <w:szCs w:val="26"/>
        </w:rPr>
        <w:t>- контроль реализации программных мероприятий по срокам, содержанию, финансовым затратам и ресурсам;</w:t>
      </w:r>
    </w:p>
    <w:p w:rsidR="00056E32" w:rsidRPr="00A23ABA" w:rsidRDefault="00056E32" w:rsidP="00056E32">
      <w:pPr>
        <w:contextualSpacing/>
        <w:jc w:val="both"/>
        <w:rPr>
          <w:sz w:val="26"/>
          <w:szCs w:val="26"/>
        </w:rPr>
      </w:pPr>
      <w:r w:rsidRPr="00A23ABA">
        <w:rPr>
          <w:sz w:val="26"/>
          <w:szCs w:val="26"/>
        </w:rPr>
        <w:t>- методическое, информационное и организационное сопровождение работы по реализации комплекса программных мероприятий.</w:t>
      </w:r>
    </w:p>
    <w:p w:rsidR="00056E32" w:rsidRPr="00A23ABA" w:rsidRDefault="00056E32" w:rsidP="00056E32">
      <w:pPr>
        <w:ind w:firstLine="708"/>
        <w:contextualSpacing/>
        <w:jc w:val="both"/>
        <w:rPr>
          <w:sz w:val="26"/>
          <w:szCs w:val="26"/>
        </w:rPr>
      </w:pPr>
      <w:r w:rsidRPr="00A23ABA">
        <w:rPr>
          <w:sz w:val="26"/>
          <w:szCs w:val="26"/>
        </w:rPr>
        <w:t>Программа разрабатывается сроком на десять лет и подлежит корректировке ежегодно.</w:t>
      </w:r>
    </w:p>
    <w:p w:rsidR="00056E32" w:rsidRPr="00A23ABA" w:rsidRDefault="00056E32" w:rsidP="00056E32">
      <w:pPr>
        <w:ind w:firstLine="708"/>
        <w:contextualSpacing/>
        <w:jc w:val="both"/>
        <w:rPr>
          <w:sz w:val="26"/>
          <w:szCs w:val="26"/>
        </w:rPr>
      </w:pPr>
      <w:r w:rsidRPr="00A23ABA">
        <w:rPr>
          <w:sz w:val="26"/>
          <w:szCs w:val="26"/>
        </w:rPr>
        <w:t>План-график работ по реализации программы должен соответствовать плану мероприятий, содержащемуся в пятом разделе.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056E32" w:rsidRPr="00A23ABA" w:rsidRDefault="00056E32" w:rsidP="00056E32">
      <w:pPr>
        <w:ind w:firstLine="708"/>
        <w:contextualSpacing/>
        <w:jc w:val="both"/>
        <w:rPr>
          <w:sz w:val="26"/>
          <w:szCs w:val="26"/>
        </w:rPr>
      </w:pPr>
      <w:r w:rsidRPr="00A23ABA">
        <w:rPr>
          <w:sz w:val="26"/>
          <w:szCs w:val="26"/>
        </w:rPr>
        <w:t>Мониторинг Программы включает следующие этапы:</w:t>
      </w:r>
    </w:p>
    <w:p w:rsidR="00056E32" w:rsidRPr="00A23ABA" w:rsidRDefault="00056E32" w:rsidP="00056E32">
      <w:pPr>
        <w:ind w:firstLine="540"/>
        <w:contextualSpacing/>
        <w:jc w:val="both"/>
        <w:rPr>
          <w:sz w:val="26"/>
          <w:szCs w:val="26"/>
        </w:rPr>
      </w:pPr>
      <w:r w:rsidRPr="00A23ABA">
        <w:rPr>
          <w:sz w:val="26"/>
          <w:szCs w:val="26"/>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056E32" w:rsidRPr="00A23ABA" w:rsidRDefault="00056E32" w:rsidP="00056E32">
      <w:pPr>
        <w:ind w:firstLine="540"/>
        <w:contextualSpacing/>
        <w:jc w:val="both"/>
        <w:rPr>
          <w:sz w:val="26"/>
          <w:szCs w:val="26"/>
        </w:rPr>
      </w:pPr>
      <w:r w:rsidRPr="00A23ABA">
        <w:rPr>
          <w:sz w:val="26"/>
          <w:szCs w:val="26"/>
        </w:rPr>
        <w:t>2.Анализ данных о результатах проводимых преобразований транспортной  инфраструктуры.</w:t>
      </w:r>
    </w:p>
    <w:p w:rsidR="00056E32" w:rsidRPr="00A23ABA" w:rsidRDefault="00056E32" w:rsidP="00056E32">
      <w:pPr>
        <w:ind w:firstLine="708"/>
        <w:contextualSpacing/>
        <w:jc w:val="both"/>
        <w:rPr>
          <w:sz w:val="26"/>
          <w:szCs w:val="26"/>
        </w:rPr>
      </w:pPr>
      <w:r w:rsidRPr="00A23ABA">
        <w:rPr>
          <w:sz w:val="26"/>
          <w:szCs w:val="2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056E32" w:rsidRPr="00A23ABA" w:rsidRDefault="00056E32" w:rsidP="00056E32">
      <w:pPr>
        <w:ind w:firstLine="708"/>
        <w:contextualSpacing/>
        <w:jc w:val="both"/>
        <w:rPr>
          <w:sz w:val="26"/>
          <w:szCs w:val="26"/>
        </w:rPr>
      </w:pPr>
      <w:r w:rsidRPr="00A23ABA">
        <w:rPr>
          <w:sz w:val="26"/>
          <w:szCs w:val="26"/>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23ABA">
        <w:rPr>
          <w:sz w:val="26"/>
          <w:szCs w:val="26"/>
        </w:rPr>
        <w:t>достижения целевых уровней муниципальных стандартов качества предоставления транспортных услуг</w:t>
      </w:r>
      <w:proofErr w:type="gramEnd"/>
      <w:r w:rsidRPr="00A23ABA">
        <w:rPr>
          <w:sz w:val="26"/>
          <w:szCs w:val="26"/>
        </w:rPr>
        <w:t>.</w:t>
      </w: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pPr>
    </w:p>
    <w:p w:rsidR="00056E32" w:rsidRDefault="00056E32">
      <w:pPr>
        <w:rPr>
          <w:sz w:val="26"/>
          <w:szCs w:val="26"/>
        </w:rPr>
        <w:sectPr w:rsidR="00056E32" w:rsidSect="00464B76">
          <w:pgSz w:w="11906" w:h="16838"/>
          <w:pgMar w:top="1134" w:right="850" w:bottom="1134" w:left="1701" w:header="708" w:footer="708" w:gutter="0"/>
          <w:cols w:space="708"/>
          <w:docGrid w:linePitch="360"/>
        </w:sectPr>
      </w:pPr>
    </w:p>
    <w:tbl>
      <w:tblPr>
        <w:tblW w:w="0" w:type="auto"/>
        <w:tblLook w:val="04A0"/>
      </w:tblPr>
      <w:tblGrid>
        <w:gridCol w:w="7393"/>
        <w:gridCol w:w="7393"/>
      </w:tblGrid>
      <w:tr w:rsidR="00056E32" w:rsidTr="002E7046">
        <w:tc>
          <w:tcPr>
            <w:tcW w:w="7393" w:type="dxa"/>
          </w:tcPr>
          <w:p w:rsidR="00056E32" w:rsidRDefault="00056E32" w:rsidP="002E7046">
            <w:pPr>
              <w:pStyle w:val="a6"/>
              <w:spacing w:after="0"/>
              <w:contextualSpacing/>
              <w:rPr>
                <w:sz w:val="28"/>
                <w:szCs w:val="28"/>
              </w:rPr>
            </w:pPr>
          </w:p>
        </w:tc>
        <w:tc>
          <w:tcPr>
            <w:tcW w:w="7393" w:type="dxa"/>
            <w:hideMark/>
          </w:tcPr>
          <w:p w:rsidR="00056E32" w:rsidRDefault="00056E32" w:rsidP="002E7046">
            <w:pPr>
              <w:pStyle w:val="a6"/>
              <w:spacing w:after="0"/>
              <w:contextualSpacing/>
            </w:pPr>
            <w:r>
              <w:t>Приложение № 1 к Программе  Комплексного развития транспортной инфраструктуры Новомихайловского сельсовета                     на 2018-2027 годы</w:t>
            </w:r>
          </w:p>
        </w:tc>
      </w:tr>
    </w:tbl>
    <w:p w:rsidR="00056E32" w:rsidRDefault="00056E32" w:rsidP="00056E32">
      <w:pPr>
        <w:pStyle w:val="a9"/>
        <w:ind w:firstLine="709"/>
        <w:contextualSpacing/>
        <w:jc w:val="center"/>
        <w:rPr>
          <w:rFonts w:ascii="Times New Roman" w:hAnsi="Times New Roman"/>
          <w:b/>
          <w:sz w:val="24"/>
          <w:szCs w:val="24"/>
        </w:rPr>
      </w:pPr>
      <w:r>
        <w:rPr>
          <w:rFonts w:ascii="Times New Roman" w:hAnsi="Times New Roman"/>
          <w:b/>
          <w:sz w:val="24"/>
          <w:szCs w:val="24"/>
        </w:rPr>
        <w:t>Перечень мероприятий по развитию транспортной инфраструктуры на территории Новомихайловского сельсовета</w:t>
      </w:r>
    </w:p>
    <w:p w:rsidR="00056E32" w:rsidRDefault="00056E32" w:rsidP="00056E32">
      <w:pPr>
        <w:pStyle w:val="a9"/>
        <w:ind w:firstLine="709"/>
        <w:contextualSpacing/>
        <w:jc w:val="center"/>
        <w:rPr>
          <w:rFonts w:ascii="Times New Roman" w:hAnsi="Times New Roman"/>
          <w:b/>
          <w:sz w:val="24"/>
          <w:szCs w:val="24"/>
        </w:rPr>
      </w:pPr>
      <w:r>
        <w:rPr>
          <w:rFonts w:ascii="Times New Roman" w:hAnsi="Times New Roman"/>
          <w:b/>
          <w:sz w:val="24"/>
          <w:szCs w:val="24"/>
        </w:rPr>
        <w:t>на 2018-2027годы</w:t>
      </w:r>
    </w:p>
    <w:p w:rsidR="00056E32" w:rsidRDefault="00056E32" w:rsidP="00056E32">
      <w:pPr>
        <w:pStyle w:val="a9"/>
        <w:contextualSpacing/>
        <w:rPr>
          <w:b/>
        </w:rPr>
      </w:pPr>
    </w:p>
    <w:tbl>
      <w:tblPr>
        <w:tblStyle w:val="aa"/>
        <w:tblW w:w="0" w:type="auto"/>
        <w:tblLook w:val="04A0"/>
      </w:tblPr>
      <w:tblGrid>
        <w:gridCol w:w="405"/>
        <w:gridCol w:w="1199"/>
        <w:gridCol w:w="679"/>
        <w:gridCol w:w="530"/>
        <w:gridCol w:w="530"/>
        <w:gridCol w:w="530"/>
        <w:gridCol w:w="459"/>
        <w:gridCol w:w="459"/>
        <w:gridCol w:w="459"/>
        <w:gridCol w:w="459"/>
        <w:gridCol w:w="459"/>
        <w:gridCol w:w="459"/>
        <w:gridCol w:w="459"/>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rsidR="00056E32" w:rsidRPr="00035C0B" w:rsidTr="002E7046">
        <w:tc>
          <w:tcPr>
            <w:tcW w:w="435" w:type="dxa"/>
            <w:vMerge w:val="restart"/>
          </w:tcPr>
          <w:p w:rsidR="00056E32" w:rsidRPr="00035C0B" w:rsidRDefault="00056E32" w:rsidP="002E7046">
            <w:pPr>
              <w:adjustRightInd w:val="0"/>
              <w:contextualSpacing/>
              <w:jc w:val="center"/>
              <w:rPr>
                <w:sz w:val="18"/>
                <w:szCs w:val="18"/>
              </w:rPr>
            </w:pPr>
            <w:r>
              <w:rPr>
                <w:sz w:val="18"/>
                <w:szCs w:val="18"/>
              </w:rPr>
              <w:t xml:space="preserve">№ </w:t>
            </w:r>
            <w:proofErr w:type="spellStart"/>
            <w:proofErr w:type="gramStart"/>
            <w:r>
              <w:rPr>
                <w:sz w:val="18"/>
                <w:szCs w:val="18"/>
              </w:rPr>
              <w:t>п</w:t>
            </w:r>
            <w:proofErr w:type="spellEnd"/>
            <w:proofErr w:type="gramEnd"/>
            <w:r>
              <w:rPr>
                <w:sz w:val="18"/>
                <w:szCs w:val="18"/>
              </w:rPr>
              <w:t>/</w:t>
            </w:r>
            <w:proofErr w:type="spellStart"/>
            <w:r>
              <w:rPr>
                <w:sz w:val="18"/>
                <w:szCs w:val="18"/>
              </w:rPr>
              <w:t>п</w:t>
            </w:r>
            <w:proofErr w:type="spellEnd"/>
          </w:p>
        </w:tc>
        <w:tc>
          <w:tcPr>
            <w:tcW w:w="1226" w:type="dxa"/>
            <w:vMerge w:val="restart"/>
          </w:tcPr>
          <w:p w:rsidR="00056E32" w:rsidRPr="00035C0B" w:rsidRDefault="00056E32" w:rsidP="002E7046">
            <w:pPr>
              <w:adjustRightInd w:val="0"/>
              <w:contextualSpacing/>
              <w:jc w:val="center"/>
              <w:rPr>
                <w:sz w:val="18"/>
                <w:szCs w:val="18"/>
              </w:rPr>
            </w:pPr>
            <w:r>
              <w:rPr>
                <w:sz w:val="18"/>
                <w:szCs w:val="18"/>
              </w:rPr>
              <w:t>Наименование мероприятия</w:t>
            </w:r>
          </w:p>
        </w:tc>
        <w:tc>
          <w:tcPr>
            <w:tcW w:w="754" w:type="dxa"/>
            <w:vMerge w:val="restart"/>
          </w:tcPr>
          <w:p w:rsidR="00056E32" w:rsidRPr="00035C0B" w:rsidRDefault="00056E32" w:rsidP="002E7046">
            <w:pPr>
              <w:adjustRightInd w:val="0"/>
              <w:contextualSpacing/>
              <w:jc w:val="center"/>
              <w:rPr>
                <w:sz w:val="18"/>
                <w:szCs w:val="18"/>
              </w:rPr>
            </w:pPr>
            <w:r>
              <w:rPr>
                <w:sz w:val="18"/>
                <w:szCs w:val="18"/>
              </w:rPr>
              <w:t>Сумма (тыс. рублей)</w:t>
            </w:r>
          </w:p>
        </w:tc>
        <w:tc>
          <w:tcPr>
            <w:tcW w:w="12371" w:type="dxa"/>
            <w:gridSpan w:val="30"/>
          </w:tcPr>
          <w:p w:rsidR="00056E32" w:rsidRPr="00035C0B" w:rsidRDefault="00056E32" w:rsidP="002E7046">
            <w:pPr>
              <w:adjustRightInd w:val="0"/>
              <w:contextualSpacing/>
              <w:jc w:val="center"/>
              <w:rPr>
                <w:sz w:val="18"/>
                <w:szCs w:val="18"/>
              </w:rPr>
            </w:pPr>
            <w:r w:rsidRPr="00035C0B">
              <w:rPr>
                <w:sz w:val="18"/>
                <w:szCs w:val="18"/>
              </w:rPr>
              <w:t>Источники финансирования</w:t>
            </w:r>
          </w:p>
        </w:tc>
      </w:tr>
      <w:tr w:rsidR="00056E32" w:rsidRPr="00035C0B" w:rsidTr="002E7046">
        <w:tc>
          <w:tcPr>
            <w:tcW w:w="435" w:type="dxa"/>
            <w:vMerge/>
          </w:tcPr>
          <w:p w:rsidR="00056E32" w:rsidRPr="00035C0B" w:rsidRDefault="00056E32" w:rsidP="002E7046">
            <w:pPr>
              <w:adjustRightInd w:val="0"/>
              <w:contextualSpacing/>
              <w:jc w:val="center"/>
              <w:rPr>
                <w:sz w:val="18"/>
                <w:szCs w:val="18"/>
              </w:rPr>
            </w:pPr>
          </w:p>
        </w:tc>
        <w:tc>
          <w:tcPr>
            <w:tcW w:w="1226" w:type="dxa"/>
            <w:vMerge/>
          </w:tcPr>
          <w:p w:rsidR="00056E32" w:rsidRPr="00035C0B" w:rsidRDefault="00056E32" w:rsidP="002E7046">
            <w:pPr>
              <w:adjustRightInd w:val="0"/>
              <w:contextualSpacing/>
              <w:jc w:val="center"/>
              <w:rPr>
                <w:sz w:val="18"/>
                <w:szCs w:val="18"/>
              </w:rPr>
            </w:pPr>
          </w:p>
        </w:tc>
        <w:tc>
          <w:tcPr>
            <w:tcW w:w="754" w:type="dxa"/>
            <w:vMerge/>
          </w:tcPr>
          <w:p w:rsidR="00056E32" w:rsidRPr="00035C0B" w:rsidRDefault="00056E32" w:rsidP="002E7046">
            <w:pPr>
              <w:adjustRightInd w:val="0"/>
              <w:contextualSpacing/>
              <w:jc w:val="center"/>
              <w:rPr>
                <w:sz w:val="18"/>
                <w:szCs w:val="18"/>
              </w:rPr>
            </w:pPr>
          </w:p>
        </w:tc>
        <w:tc>
          <w:tcPr>
            <w:tcW w:w="4130" w:type="dxa"/>
            <w:gridSpan w:val="10"/>
          </w:tcPr>
          <w:p w:rsidR="00056E32" w:rsidRPr="00035C0B" w:rsidRDefault="00056E32" w:rsidP="002E7046">
            <w:pPr>
              <w:adjustRightInd w:val="0"/>
              <w:contextualSpacing/>
              <w:jc w:val="center"/>
              <w:rPr>
                <w:sz w:val="18"/>
                <w:szCs w:val="18"/>
              </w:rPr>
            </w:pPr>
            <w:r>
              <w:rPr>
                <w:sz w:val="18"/>
                <w:szCs w:val="18"/>
              </w:rPr>
              <w:t>Бюджет поселения</w:t>
            </w:r>
          </w:p>
        </w:tc>
        <w:tc>
          <w:tcPr>
            <w:tcW w:w="4121" w:type="dxa"/>
            <w:gridSpan w:val="10"/>
          </w:tcPr>
          <w:p w:rsidR="00056E32" w:rsidRPr="00035C0B" w:rsidRDefault="00056E32" w:rsidP="002E7046">
            <w:pPr>
              <w:adjustRightInd w:val="0"/>
              <w:contextualSpacing/>
              <w:jc w:val="center"/>
              <w:rPr>
                <w:sz w:val="18"/>
                <w:szCs w:val="18"/>
              </w:rPr>
            </w:pPr>
            <w:r>
              <w:rPr>
                <w:sz w:val="18"/>
                <w:szCs w:val="18"/>
              </w:rPr>
              <w:t>Бюджет Алтайского района</w:t>
            </w:r>
          </w:p>
        </w:tc>
        <w:tc>
          <w:tcPr>
            <w:tcW w:w="4120" w:type="dxa"/>
            <w:gridSpan w:val="10"/>
          </w:tcPr>
          <w:p w:rsidR="00056E32" w:rsidRPr="00035C0B" w:rsidRDefault="00056E32" w:rsidP="002E7046">
            <w:pPr>
              <w:adjustRightInd w:val="0"/>
              <w:contextualSpacing/>
              <w:jc w:val="center"/>
              <w:rPr>
                <w:sz w:val="18"/>
                <w:szCs w:val="18"/>
              </w:rPr>
            </w:pPr>
            <w:r>
              <w:rPr>
                <w:sz w:val="18"/>
                <w:szCs w:val="18"/>
              </w:rPr>
              <w:t>Бюджет Республики Хакасия</w:t>
            </w:r>
          </w:p>
        </w:tc>
      </w:tr>
      <w:tr w:rsidR="00056E32" w:rsidRPr="00035C0B" w:rsidTr="002E7046">
        <w:trPr>
          <w:cantSplit/>
          <w:trHeight w:val="611"/>
        </w:trPr>
        <w:tc>
          <w:tcPr>
            <w:tcW w:w="435" w:type="dxa"/>
            <w:vMerge/>
          </w:tcPr>
          <w:p w:rsidR="00056E32" w:rsidRPr="00035C0B" w:rsidRDefault="00056E32" w:rsidP="002E7046">
            <w:pPr>
              <w:adjustRightInd w:val="0"/>
              <w:contextualSpacing/>
              <w:jc w:val="both"/>
              <w:rPr>
                <w:sz w:val="18"/>
                <w:szCs w:val="18"/>
              </w:rPr>
            </w:pPr>
          </w:p>
        </w:tc>
        <w:tc>
          <w:tcPr>
            <w:tcW w:w="1226" w:type="dxa"/>
            <w:vMerge/>
          </w:tcPr>
          <w:p w:rsidR="00056E32" w:rsidRPr="00035C0B" w:rsidRDefault="00056E32" w:rsidP="002E7046">
            <w:pPr>
              <w:adjustRightInd w:val="0"/>
              <w:contextualSpacing/>
              <w:jc w:val="both"/>
              <w:rPr>
                <w:sz w:val="18"/>
                <w:szCs w:val="18"/>
              </w:rPr>
            </w:pPr>
          </w:p>
        </w:tc>
        <w:tc>
          <w:tcPr>
            <w:tcW w:w="754" w:type="dxa"/>
            <w:vMerge/>
          </w:tcPr>
          <w:p w:rsidR="00056E32" w:rsidRPr="00035C0B" w:rsidRDefault="00056E32" w:rsidP="002E7046">
            <w:pPr>
              <w:adjustRightInd w:val="0"/>
              <w:contextualSpacing/>
              <w:jc w:val="both"/>
              <w:rPr>
                <w:sz w:val="18"/>
                <w:szCs w:val="18"/>
              </w:rPr>
            </w:pP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2018</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201</w:t>
            </w:r>
            <w:r>
              <w:rPr>
                <w:sz w:val="18"/>
                <w:szCs w:val="18"/>
              </w:rPr>
              <w:t>9</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w:t>
            </w:r>
            <w:r>
              <w:rPr>
                <w:sz w:val="18"/>
                <w:szCs w:val="18"/>
              </w:rPr>
              <w:t>20</w:t>
            </w:r>
          </w:p>
        </w:tc>
        <w:tc>
          <w:tcPr>
            <w:tcW w:w="413" w:type="dxa"/>
            <w:textDirection w:val="btLr"/>
          </w:tcPr>
          <w:p w:rsidR="00056E32" w:rsidRPr="00035C0B" w:rsidRDefault="00056E32" w:rsidP="002E7046">
            <w:pPr>
              <w:adjustRightInd w:val="0"/>
              <w:ind w:left="113" w:right="113"/>
              <w:contextualSpacing/>
              <w:jc w:val="both"/>
              <w:rPr>
                <w:sz w:val="18"/>
                <w:szCs w:val="18"/>
              </w:rPr>
            </w:pPr>
            <w:r>
              <w:rPr>
                <w:sz w:val="18"/>
                <w:szCs w:val="18"/>
              </w:rPr>
              <w:t>2021</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2</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3</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4</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5</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6</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202</w:t>
            </w:r>
            <w:r>
              <w:rPr>
                <w:sz w:val="18"/>
                <w:szCs w:val="18"/>
              </w:rPr>
              <w:t>7</w:t>
            </w:r>
          </w:p>
        </w:tc>
        <w:tc>
          <w:tcPr>
            <w:tcW w:w="413" w:type="dxa"/>
            <w:textDirection w:val="btLr"/>
          </w:tcPr>
          <w:p w:rsidR="00056E32" w:rsidRPr="00035C0B" w:rsidRDefault="00056E32" w:rsidP="002E7046">
            <w:pPr>
              <w:adjustRightInd w:val="0"/>
              <w:ind w:left="113" w:right="113"/>
              <w:contextualSpacing/>
              <w:jc w:val="both"/>
              <w:rPr>
                <w:sz w:val="18"/>
                <w:szCs w:val="18"/>
              </w:rPr>
            </w:pPr>
            <w:r w:rsidRPr="00035C0B">
              <w:rPr>
                <w:sz w:val="18"/>
                <w:szCs w:val="18"/>
              </w:rPr>
              <w:t>20</w:t>
            </w:r>
            <w:r>
              <w:rPr>
                <w:sz w:val="18"/>
                <w:szCs w:val="18"/>
              </w:rPr>
              <w:t>18</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2019</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2020</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2021</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2022</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2023</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2024</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2025</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2026</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2027</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2018</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2019</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2020</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2021</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2022</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2023</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2024</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2025</w:t>
            </w:r>
          </w:p>
        </w:tc>
        <w:tc>
          <w:tcPr>
            <w:tcW w:w="412" w:type="dxa"/>
            <w:textDirection w:val="btLr"/>
          </w:tcPr>
          <w:p w:rsidR="00056E32" w:rsidRPr="00035C0B" w:rsidRDefault="00056E32" w:rsidP="002E7046">
            <w:pPr>
              <w:adjustRightInd w:val="0"/>
              <w:ind w:left="113" w:right="113"/>
              <w:contextualSpacing/>
              <w:jc w:val="both"/>
              <w:rPr>
                <w:sz w:val="18"/>
                <w:szCs w:val="18"/>
              </w:rPr>
            </w:pPr>
            <w:r>
              <w:rPr>
                <w:sz w:val="18"/>
                <w:szCs w:val="18"/>
              </w:rPr>
              <w:t>2026</w:t>
            </w:r>
          </w:p>
        </w:tc>
        <w:tc>
          <w:tcPr>
            <w:tcW w:w="412" w:type="dxa"/>
            <w:textDirection w:val="btLr"/>
          </w:tcPr>
          <w:p w:rsidR="00056E32" w:rsidRDefault="00056E32" w:rsidP="002E7046">
            <w:pPr>
              <w:adjustRightInd w:val="0"/>
              <w:ind w:left="113" w:right="113"/>
              <w:contextualSpacing/>
              <w:jc w:val="both"/>
              <w:rPr>
                <w:sz w:val="18"/>
                <w:szCs w:val="18"/>
              </w:rPr>
            </w:pPr>
            <w:r>
              <w:rPr>
                <w:sz w:val="18"/>
                <w:szCs w:val="18"/>
              </w:rPr>
              <w:t>2027</w:t>
            </w:r>
          </w:p>
        </w:tc>
      </w:tr>
      <w:tr w:rsidR="00056E32" w:rsidRPr="00035C0B" w:rsidTr="002E7046">
        <w:tc>
          <w:tcPr>
            <w:tcW w:w="435" w:type="dxa"/>
          </w:tcPr>
          <w:p w:rsidR="00056E32" w:rsidRPr="00035C0B" w:rsidRDefault="00056E32" w:rsidP="002E7046">
            <w:pPr>
              <w:adjustRightInd w:val="0"/>
              <w:contextualSpacing/>
              <w:jc w:val="center"/>
              <w:rPr>
                <w:sz w:val="18"/>
                <w:szCs w:val="18"/>
              </w:rPr>
            </w:pPr>
            <w:r>
              <w:rPr>
                <w:sz w:val="18"/>
                <w:szCs w:val="18"/>
              </w:rPr>
              <w:t>1</w:t>
            </w:r>
          </w:p>
        </w:tc>
        <w:tc>
          <w:tcPr>
            <w:tcW w:w="1226" w:type="dxa"/>
          </w:tcPr>
          <w:p w:rsidR="00056E32" w:rsidRPr="00035C0B" w:rsidRDefault="00056E32" w:rsidP="002E7046">
            <w:pPr>
              <w:adjustRightInd w:val="0"/>
              <w:contextualSpacing/>
              <w:jc w:val="both"/>
              <w:rPr>
                <w:sz w:val="18"/>
                <w:szCs w:val="18"/>
              </w:rPr>
            </w:pPr>
            <w:r>
              <w:rPr>
                <w:sz w:val="18"/>
                <w:szCs w:val="18"/>
              </w:rPr>
              <w:t>Межевание, техническая инвентаризация, выдача технических паспортов на дороги общего пользования</w:t>
            </w:r>
          </w:p>
        </w:tc>
        <w:tc>
          <w:tcPr>
            <w:tcW w:w="754" w:type="dxa"/>
          </w:tcPr>
          <w:p w:rsidR="00056E32" w:rsidRPr="00035C0B" w:rsidRDefault="00056E32" w:rsidP="002E7046">
            <w:pPr>
              <w:adjustRightInd w:val="0"/>
              <w:contextualSpacing/>
              <w:jc w:val="center"/>
              <w:rPr>
                <w:sz w:val="18"/>
                <w:szCs w:val="18"/>
              </w:rPr>
            </w:pPr>
            <w:r>
              <w:rPr>
                <w:sz w:val="18"/>
                <w:szCs w:val="18"/>
              </w:rPr>
              <w:t>750,0</w:t>
            </w:r>
          </w:p>
        </w:tc>
        <w:tc>
          <w:tcPr>
            <w:tcW w:w="413" w:type="dxa"/>
          </w:tcPr>
          <w:p w:rsidR="00056E32" w:rsidRPr="00035C0B" w:rsidRDefault="00056E32" w:rsidP="002E7046">
            <w:pPr>
              <w:adjustRightInd w:val="0"/>
              <w:contextualSpacing/>
              <w:jc w:val="center"/>
              <w:rPr>
                <w:sz w:val="18"/>
                <w:szCs w:val="18"/>
              </w:rPr>
            </w:pPr>
            <w:r>
              <w:rPr>
                <w:sz w:val="18"/>
                <w:szCs w:val="18"/>
              </w:rPr>
              <w:t>250,0</w:t>
            </w:r>
          </w:p>
        </w:tc>
        <w:tc>
          <w:tcPr>
            <w:tcW w:w="413" w:type="dxa"/>
          </w:tcPr>
          <w:p w:rsidR="00056E32" w:rsidRPr="00035C0B" w:rsidRDefault="00056E32" w:rsidP="002E7046">
            <w:pPr>
              <w:adjustRightInd w:val="0"/>
              <w:contextualSpacing/>
              <w:jc w:val="center"/>
              <w:rPr>
                <w:sz w:val="18"/>
                <w:szCs w:val="18"/>
              </w:rPr>
            </w:pPr>
            <w:r>
              <w:rPr>
                <w:sz w:val="18"/>
                <w:szCs w:val="18"/>
              </w:rPr>
              <w:t>250,0</w:t>
            </w:r>
          </w:p>
        </w:tc>
        <w:tc>
          <w:tcPr>
            <w:tcW w:w="413" w:type="dxa"/>
          </w:tcPr>
          <w:p w:rsidR="00056E32" w:rsidRPr="00035C0B" w:rsidRDefault="00056E32" w:rsidP="002E7046">
            <w:pPr>
              <w:adjustRightInd w:val="0"/>
              <w:contextualSpacing/>
              <w:jc w:val="center"/>
              <w:rPr>
                <w:sz w:val="18"/>
                <w:szCs w:val="18"/>
              </w:rPr>
            </w:pPr>
            <w:r>
              <w:rPr>
                <w:sz w:val="18"/>
                <w:szCs w:val="18"/>
              </w:rPr>
              <w:t>250,0</w:t>
            </w: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3"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r>
      <w:tr w:rsidR="00056E32" w:rsidRPr="00035C0B" w:rsidTr="002E7046">
        <w:tc>
          <w:tcPr>
            <w:tcW w:w="435" w:type="dxa"/>
          </w:tcPr>
          <w:p w:rsidR="00056E32" w:rsidRPr="00035C0B" w:rsidRDefault="00056E32" w:rsidP="002E7046">
            <w:pPr>
              <w:adjustRightInd w:val="0"/>
              <w:contextualSpacing/>
              <w:jc w:val="center"/>
              <w:rPr>
                <w:sz w:val="18"/>
                <w:szCs w:val="18"/>
              </w:rPr>
            </w:pPr>
            <w:r>
              <w:rPr>
                <w:sz w:val="18"/>
                <w:szCs w:val="18"/>
              </w:rPr>
              <w:t>2</w:t>
            </w:r>
          </w:p>
        </w:tc>
        <w:tc>
          <w:tcPr>
            <w:tcW w:w="1226" w:type="dxa"/>
          </w:tcPr>
          <w:p w:rsidR="00056E32" w:rsidRPr="00035C0B" w:rsidRDefault="00056E32" w:rsidP="002E7046">
            <w:pPr>
              <w:adjustRightInd w:val="0"/>
              <w:contextualSpacing/>
              <w:jc w:val="both"/>
              <w:rPr>
                <w:sz w:val="18"/>
                <w:szCs w:val="18"/>
              </w:rPr>
            </w:pPr>
            <w:r>
              <w:rPr>
                <w:sz w:val="18"/>
                <w:szCs w:val="18"/>
              </w:rPr>
              <w:t xml:space="preserve">Приведение в нормативное состояние дорог и улиц (ямочный ремонт, </w:t>
            </w:r>
            <w:proofErr w:type="spellStart"/>
            <w:r>
              <w:rPr>
                <w:sz w:val="18"/>
                <w:szCs w:val="18"/>
              </w:rPr>
              <w:t>грейдерование</w:t>
            </w:r>
            <w:proofErr w:type="spellEnd"/>
            <w:r>
              <w:rPr>
                <w:sz w:val="18"/>
                <w:szCs w:val="18"/>
              </w:rPr>
              <w:t>)</w:t>
            </w:r>
          </w:p>
        </w:tc>
        <w:tc>
          <w:tcPr>
            <w:tcW w:w="754" w:type="dxa"/>
          </w:tcPr>
          <w:p w:rsidR="00056E32" w:rsidRPr="00035C0B" w:rsidRDefault="00056E32" w:rsidP="002E7046">
            <w:pPr>
              <w:adjustRightInd w:val="0"/>
              <w:contextualSpacing/>
              <w:jc w:val="center"/>
              <w:rPr>
                <w:sz w:val="18"/>
                <w:szCs w:val="18"/>
              </w:rPr>
            </w:pPr>
            <w:r>
              <w:rPr>
                <w:sz w:val="18"/>
                <w:szCs w:val="18"/>
              </w:rPr>
              <w:t>850,0</w:t>
            </w:r>
          </w:p>
        </w:tc>
        <w:tc>
          <w:tcPr>
            <w:tcW w:w="413" w:type="dxa"/>
          </w:tcPr>
          <w:p w:rsidR="00056E32" w:rsidRPr="00035C0B" w:rsidRDefault="00056E32" w:rsidP="002E7046">
            <w:pPr>
              <w:adjustRightInd w:val="0"/>
              <w:contextualSpacing/>
              <w:jc w:val="center"/>
              <w:rPr>
                <w:sz w:val="18"/>
                <w:szCs w:val="18"/>
              </w:rPr>
            </w:pPr>
            <w:r>
              <w:rPr>
                <w:sz w:val="18"/>
                <w:szCs w:val="18"/>
              </w:rPr>
              <w:t>225,0</w:t>
            </w:r>
          </w:p>
        </w:tc>
        <w:tc>
          <w:tcPr>
            <w:tcW w:w="413" w:type="dxa"/>
          </w:tcPr>
          <w:p w:rsidR="00056E32" w:rsidRPr="00035C0B" w:rsidRDefault="00056E32" w:rsidP="002E7046">
            <w:pPr>
              <w:adjustRightInd w:val="0"/>
              <w:contextualSpacing/>
              <w:jc w:val="center"/>
              <w:rPr>
                <w:sz w:val="18"/>
                <w:szCs w:val="18"/>
              </w:rPr>
            </w:pPr>
            <w:r>
              <w:rPr>
                <w:sz w:val="18"/>
                <w:szCs w:val="18"/>
              </w:rPr>
              <w:t>225,0</w:t>
            </w:r>
          </w:p>
        </w:tc>
        <w:tc>
          <w:tcPr>
            <w:tcW w:w="413" w:type="dxa"/>
          </w:tcPr>
          <w:p w:rsidR="00056E32" w:rsidRPr="00035C0B" w:rsidRDefault="00056E32" w:rsidP="002E7046">
            <w:pPr>
              <w:adjustRightInd w:val="0"/>
              <w:contextualSpacing/>
              <w:jc w:val="center"/>
              <w:rPr>
                <w:sz w:val="18"/>
                <w:szCs w:val="18"/>
              </w:rPr>
            </w:pPr>
            <w:r>
              <w:rPr>
                <w:sz w:val="18"/>
                <w:szCs w:val="18"/>
              </w:rPr>
              <w:t>225,0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r>
      <w:tr w:rsidR="00056E32" w:rsidRPr="00035C0B" w:rsidTr="002E7046">
        <w:tc>
          <w:tcPr>
            <w:tcW w:w="1661" w:type="dxa"/>
            <w:gridSpan w:val="2"/>
          </w:tcPr>
          <w:p w:rsidR="00056E32" w:rsidRPr="00035C0B" w:rsidRDefault="00056E32" w:rsidP="002E7046">
            <w:pPr>
              <w:adjustRightInd w:val="0"/>
              <w:contextualSpacing/>
              <w:jc w:val="right"/>
              <w:rPr>
                <w:sz w:val="18"/>
                <w:szCs w:val="18"/>
              </w:rPr>
            </w:pPr>
            <w:r>
              <w:rPr>
                <w:sz w:val="18"/>
                <w:szCs w:val="18"/>
              </w:rPr>
              <w:t>ИТОГО:</w:t>
            </w:r>
          </w:p>
        </w:tc>
        <w:tc>
          <w:tcPr>
            <w:tcW w:w="754" w:type="dxa"/>
          </w:tcPr>
          <w:p w:rsidR="00056E32" w:rsidRPr="00035C0B" w:rsidRDefault="00056E32" w:rsidP="002E7046">
            <w:pPr>
              <w:adjustRightInd w:val="0"/>
              <w:contextualSpacing/>
              <w:jc w:val="center"/>
              <w:rPr>
                <w:sz w:val="18"/>
                <w:szCs w:val="18"/>
              </w:rPr>
            </w:pPr>
            <w:r>
              <w:rPr>
                <w:sz w:val="18"/>
                <w:szCs w:val="18"/>
              </w:rPr>
              <w:t>1600,0</w:t>
            </w:r>
          </w:p>
        </w:tc>
        <w:tc>
          <w:tcPr>
            <w:tcW w:w="413" w:type="dxa"/>
          </w:tcPr>
          <w:p w:rsidR="00056E32" w:rsidRPr="00035C0B" w:rsidRDefault="00056E32" w:rsidP="002E7046">
            <w:pPr>
              <w:adjustRightInd w:val="0"/>
              <w:contextualSpacing/>
              <w:jc w:val="center"/>
              <w:rPr>
                <w:sz w:val="18"/>
                <w:szCs w:val="18"/>
              </w:rPr>
            </w:pPr>
            <w:r>
              <w:rPr>
                <w:sz w:val="18"/>
                <w:szCs w:val="18"/>
              </w:rPr>
              <w:t>475,0</w:t>
            </w:r>
          </w:p>
        </w:tc>
        <w:tc>
          <w:tcPr>
            <w:tcW w:w="413" w:type="dxa"/>
          </w:tcPr>
          <w:p w:rsidR="00056E32" w:rsidRPr="00035C0B" w:rsidRDefault="00056E32" w:rsidP="002E7046">
            <w:pPr>
              <w:adjustRightInd w:val="0"/>
              <w:contextualSpacing/>
              <w:jc w:val="center"/>
              <w:rPr>
                <w:sz w:val="18"/>
                <w:szCs w:val="18"/>
              </w:rPr>
            </w:pPr>
            <w:r>
              <w:rPr>
                <w:sz w:val="18"/>
                <w:szCs w:val="18"/>
              </w:rPr>
              <w:t>475,0</w:t>
            </w:r>
          </w:p>
        </w:tc>
        <w:tc>
          <w:tcPr>
            <w:tcW w:w="413" w:type="dxa"/>
          </w:tcPr>
          <w:p w:rsidR="00056E32" w:rsidRPr="00035C0B" w:rsidRDefault="00056E32" w:rsidP="002E7046">
            <w:pPr>
              <w:adjustRightInd w:val="0"/>
              <w:contextualSpacing/>
              <w:jc w:val="center"/>
              <w:rPr>
                <w:sz w:val="18"/>
                <w:szCs w:val="18"/>
              </w:rPr>
            </w:pPr>
            <w:r>
              <w:rPr>
                <w:sz w:val="18"/>
                <w:szCs w:val="18"/>
              </w:rPr>
              <w:t>475,0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r>
              <w:rPr>
                <w:sz w:val="18"/>
                <w:szCs w:val="18"/>
              </w:rPr>
              <w:t>25,0</w:t>
            </w:r>
          </w:p>
        </w:tc>
        <w:tc>
          <w:tcPr>
            <w:tcW w:w="413"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c>
          <w:tcPr>
            <w:tcW w:w="412" w:type="dxa"/>
          </w:tcPr>
          <w:p w:rsidR="00056E32" w:rsidRPr="00035C0B" w:rsidRDefault="00056E32" w:rsidP="002E7046">
            <w:pPr>
              <w:adjustRightInd w:val="0"/>
              <w:contextualSpacing/>
              <w:jc w:val="center"/>
              <w:rPr>
                <w:sz w:val="18"/>
                <w:szCs w:val="18"/>
              </w:rPr>
            </w:pPr>
          </w:p>
        </w:tc>
      </w:tr>
    </w:tbl>
    <w:p w:rsidR="00056E32" w:rsidRDefault="00056E32" w:rsidP="00056E32">
      <w:pPr>
        <w:contextualSpacing/>
        <w:rPr>
          <w:sz w:val="26"/>
          <w:szCs w:val="26"/>
        </w:rPr>
        <w:sectPr w:rsidR="00056E32">
          <w:pgSz w:w="16838" w:h="11905" w:orient="landscape"/>
          <w:pgMar w:top="851" w:right="1134" w:bottom="1134" w:left="1134" w:header="720" w:footer="720" w:gutter="0"/>
          <w:cols w:space="720"/>
        </w:sectPr>
      </w:pPr>
    </w:p>
    <w:p w:rsidR="00056E32" w:rsidRPr="00056E32" w:rsidRDefault="00056E32">
      <w:pPr>
        <w:rPr>
          <w:sz w:val="26"/>
          <w:szCs w:val="26"/>
        </w:rPr>
      </w:pPr>
    </w:p>
    <w:sectPr w:rsidR="00056E32" w:rsidRPr="00056E32" w:rsidSect="00056E3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4085E"/>
    <w:multiLevelType w:val="hybridMultilevel"/>
    <w:tmpl w:val="2708E438"/>
    <w:lvl w:ilvl="0" w:tplc="D5721A8E">
      <w:start w:val="1"/>
      <w:numFmt w:val="russianLower"/>
      <w:pStyle w:val="a"/>
      <w:lvlText w:val="%1)"/>
      <w:lvlJc w:val="left"/>
      <w:pPr>
        <w:tabs>
          <w:tab w:val="num" w:pos="1418"/>
        </w:tabs>
        <w:ind w:left="1418" w:hanging="681"/>
      </w:pPr>
    </w:lvl>
    <w:lvl w:ilvl="1" w:tplc="0FD6EA72">
      <w:start w:val="1"/>
      <w:numFmt w:val="decimal"/>
      <w:lvlText w:val="%2."/>
      <w:lvlJc w:val="left"/>
      <w:pPr>
        <w:tabs>
          <w:tab w:val="num" w:pos="1440"/>
        </w:tabs>
        <w:ind w:left="1440" w:hanging="360"/>
      </w:pPr>
    </w:lvl>
    <w:lvl w:ilvl="2" w:tplc="C60C665E">
      <w:start w:val="1"/>
      <w:numFmt w:val="decimal"/>
      <w:lvlText w:val="%3."/>
      <w:lvlJc w:val="left"/>
      <w:pPr>
        <w:tabs>
          <w:tab w:val="num" w:pos="2160"/>
        </w:tabs>
        <w:ind w:left="2160" w:hanging="360"/>
      </w:pPr>
    </w:lvl>
    <w:lvl w:ilvl="3" w:tplc="84D42390">
      <w:start w:val="1"/>
      <w:numFmt w:val="decimal"/>
      <w:lvlText w:val="%4."/>
      <w:lvlJc w:val="left"/>
      <w:pPr>
        <w:tabs>
          <w:tab w:val="num" w:pos="2880"/>
        </w:tabs>
        <w:ind w:left="2880" w:hanging="360"/>
      </w:pPr>
    </w:lvl>
    <w:lvl w:ilvl="4" w:tplc="D85E3B2C">
      <w:start w:val="1"/>
      <w:numFmt w:val="decimal"/>
      <w:lvlText w:val="%5."/>
      <w:lvlJc w:val="left"/>
      <w:pPr>
        <w:tabs>
          <w:tab w:val="num" w:pos="3600"/>
        </w:tabs>
        <w:ind w:left="3600" w:hanging="360"/>
      </w:pPr>
    </w:lvl>
    <w:lvl w:ilvl="5" w:tplc="75743F2C">
      <w:start w:val="1"/>
      <w:numFmt w:val="decimal"/>
      <w:lvlText w:val="%6."/>
      <w:lvlJc w:val="left"/>
      <w:pPr>
        <w:tabs>
          <w:tab w:val="num" w:pos="4320"/>
        </w:tabs>
        <w:ind w:left="4320" w:hanging="360"/>
      </w:pPr>
    </w:lvl>
    <w:lvl w:ilvl="6" w:tplc="D3DC47F6">
      <w:start w:val="1"/>
      <w:numFmt w:val="decimal"/>
      <w:lvlText w:val="%7."/>
      <w:lvlJc w:val="left"/>
      <w:pPr>
        <w:tabs>
          <w:tab w:val="num" w:pos="5040"/>
        </w:tabs>
        <w:ind w:left="5040" w:hanging="360"/>
      </w:pPr>
    </w:lvl>
    <w:lvl w:ilvl="7" w:tplc="348C5E7A">
      <w:start w:val="1"/>
      <w:numFmt w:val="decimal"/>
      <w:lvlText w:val="%8."/>
      <w:lvlJc w:val="left"/>
      <w:pPr>
        <w:tabs>
          <w:tab w:val="num" w:pos="5760"/>
        </w:tabs>
        <w:ind w:left="5760" w:hanging="360"/>
      </w:pPr>
    </w:lvl>
    <w:lvl w:ilvl="8" w:tplc="FFE82888">
      <w:start w:val="1"/>
      <w:numFmt w:val="decimal"/>
      <w:lvlText w:val="%9."/>
      <w:lvlJc w:val="left"/>
      <w:pPr>
        <w:tabs>
          <w:tab w:val="num" w:pos="6480"/>
        </w:tabs>
        <w:ind w:left="6480" w:hanging="360"/>
      </w:pPr>
    </w:lvl>
  </w:abstractNum>
  <w:abstractNum w:abstractNumId="1">
    <w:nsid w:val="6D4C5822"/>
    <w:multiLevelType w:val="multilevel"/>
    <w:tmpl w:val="B226F2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E32"/>
    <w:rsid w:val="00056E32"/>
    <w:rsid w:val="00084C20"/>
    <w:rsid w:val="001003C7"/>
    <w:rsid w:val="00281839"/>
    <w:rsid w:val="002B0E6C"/>
    <w:rsid w:val="00330E50"/>
    <w:rsid w:val="0037781F"/>
    <w:rsid w:val="003C0559"/>
    <w:rsid w:val="00464B76"/>
    <w:rsid w:val="007415A3"/>
    <w:rsid w:val="007C457F"/>
    <w:rsid w:val="0094648C"/>
    <w:rsid w:val="009A3B8A"/>
    <w:rsid w:val="00A30F84"/>
    <w:rsid w:val="00A44A69"/>
    <w:rsid w:val="00B162FF"/>
    <w:rsid w:val="00B76E46"/>
    <w:rsid w:val="00C256FC"/>
    <w:rsid w:val="00C53BF7"/>
    <w:rsid w:val="00CF1319"/>
    <w:rsid w:val="00D453AA"/>
    <w:rsid w:val="00DC738A"/>
    <w:rsid w:val="00E741DF"/>
    <w:rsid w:val="00F95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E32"/>
    <w:pPr>
      <w:autoSpaceDE w:val="0"/>
      <w:autoSpaceDN w:val="0"/>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056E32"/>
    <w:pPr>
      <w:widowControl w:val="0"/>
      <w:autoSpaceDE w:val="0"/>
      <w:autoSpaceDN w:val="0"/>
      <w:ind w:firstLine="720"/>
    </w:pPr>
    <w:rPr>
      <w:rFonts w:ascii="Arial" w:eastAsia="Times New Roman" w:hAnsi="Arial" w:cs="Arial"/>
      <w:sz w:val="20"/>
      <w:szCs w:val="20"/>
      <w:lang w:eastAsia="ru-RU"/>
    </w:rPr>
  </w:style>
  <w:style w:type="paragraph" w:customStyle="1" w:styleId="ConsPlusNonformat">
    <w:name w:val="ConsPlusNonformat"/>
    <w:uiPriority w:val="99"/>
    <w:rsid w:val="00056E3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056E32"/>
    <w:pPr>
      <w:widowControl w:val="0"/>
      <w:autoSpaceDE w:val="0"/>
      <w:autoSpaceDN w:val="0"/>
    </w:pPr>
    <w:rPr>
      <w:rFonts w:ascii="Arial" w:eastAsia="Times New Roman" w:hAnsi="Arial" w:cs="Arial"/>
      <w:b/>
      <w:bCs/>
      <w:sz w:val="20"/>
      <w:szCs w:val="20"/>
      <w:lang w:eastAsia="ru-RU"/>
    </w:rPr>
  </w:style>
  <w:style w:type="character" w:customStyle="1" w:styleId="2">
    <w:name w:val="Основной текст (2)_"/>
    <w:basedOn w:val="a1"/>
    <w:link w:val="20"/>
    <w:rsid w:val="00056E32"/>
    <w:rPr>
      <w:rFonts w:ascii="Times New Roman" w:eastAsia="Times New Roman" w:hAnsi="Times New Roman"/>
      <w:shd w:val="clear" w:color="auto" w:fill="FFFFFF"/>
    </w:rPr>
  </w:style>
  <w:style w:type="paragraph" w:customStyle="1" w:styleId="20">
    <w:name w:val="Основной текст (2)"/>
    <w:basedOn w:val="a0"/>
    <w:link w:val="2"/>
    <w:rsid w:val="00056E32"/>
    <w:pPr>
      <w:widowControl w:val="0"/>
      <w:shd w:val="clear" w:color="auto" w:fill="FFFFFF"/>
      <w:autoSpaceDE/>
      <w:autoSpaceDN/>
      <w:spacing w:after="180" w:line="245" w:lineRule="exact"/>
      <w:jc w:val="center"/>
    </w:pPr>
    <w:rPr>
      <w:rFonts w:cstheme="minorBidi"/>
      <w:sz w:val="22"/>
      <w:szCs w:val="22"/>
      <w:lang w:eastAsia="en-US"/>
    </w:rPr>
  </w:style>
  <w:style w:type="paragraph" w:styleId="a4">
    <w:name w:val="Balloon Text"/>
    <w:basedOn w:val="a0"/>
    <w:link w:val="a5"/>
    <w:uiPriority w:val="99"/>
    <w:semiHidden/>
    <w:unhideWhenUsed/>
    <w:rsid w:val="00056E32"/>
    <w:rPr>
      <w:rFonts w:ascii="Tahoma" w:hAnsi="Tahoma" w:cs="Tahoma"/>
      <w:sz w:val="16"/>
      <w:szCs w:val="16"/>
    </w:rPr>
  </w:style>
  <w:style w:type="character" w:customStyle="1" w:styleId="a5">
    <w:name w:val="Текст выноски Знак"/>
    <w:basedOn w:val="a1"/>
    <w:link w:val="a4"/>
    <w:uiPriority w:val="99"/>
    <w:semiHidden/>
    <w:rsid w:val="00056E32"/>
    <w:rPr>
      <w:rFonts w:ascii="Tahoma" w:eastAsia="Times New Roman" w:hAnsi="Tahoma" w:cs="Tahoma"/>
      <w:sz w:val="16"/>
      <w:szCs w:val="16"/>
      <w:lang w:eastAsia="ru-RU"/>
    </w:rPr>
  </w:style>
  <w:style w:type="paragraph" w:styleId="a6">
    <w:name w:val="Normal (Web)"/>
    <w:basedOn w:val="a0"/>
    <w:unhideWhenUsed/>
    <w:rsid w:val="00056E32"/>
    <w:pPr>
      <w:autoSpaceDE/>
      <w:autoSpaceDN/>
      <w:spacing w:before="280" w:after="280"/>
    </w:pPr>
    <w:rPr>
      <w:sz w:val="24"/>
      <w:szCs w:val="24"/>
      <w:lang w:eastAsia="zh-CN"/>
    </w:rPr>
  </w:style>
  <w:style w:type="paragraph" w:styleId="a">
    <w:name w:val="Body Text"/>
    <w:aliases w:val="TabelTekst,text,Body Text2,Char,Body Text2 Char Char Char Char Char Char Char Char Char,Main text,Body Text Char2 Char,Body Text Char1 Char Char,Body Text Char Char Char Char,TabelTekst Char Char Char Char"/>
    <w:basedOn w:val="a0"/>
    <w:link w:val="a7"/>
    <w:semiHidden/>
    <w:unhideWhenUsed/>
    <w:rsid w:val="00056E32"/>
    <w:pPr>
      <w:numPr>
        <w:numId w:val="2"/>
      </w:numPr>
      <w:autoSpaceDE/>
      <w:autoSpaceDN/>
      <w:spacing w:before="120" w:after="120"/>
      <w:ind w:left="0" w:firstLine="709"/>
    </w:pPr>
    <w:rPr>
      <w:sz w:val="24"/>
      <w:szCs w:val="24"/>
    </w:rPr>
  </w:style>
  <w:style w:type="character" w:customStyle="1" w:styleId="a7">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1"/>
    <w:link w:val="a"/>
    <w:semiHidden/>
    <w:rsid w:val="00056E32"/>
    <w:rPr>
      <w:rFonts w:ascii="Times New Roman" w:eastAsia="Times New Roman" w:hAnsi="Times New Roman" w:cs="Times New Roman"/>
      <w:sz w:val="24"/>
      <w:szCs w:val="24"/>
      <w:lang w:eastAsia="ru-RU"/>
    </w:rPr>
  </w:style>
  <w:style w:type="paragraph" w:styleId="a8">
    <w:name w:val="List"/>
    <w:aliases w:val="List Char"/>
    <w:basedOn w:val="a"/>
    <w:unhideWhenUsed/>
    <w:rsid w:val="00056E32"/>
    <w:pPr>
      <w:ind w:left="1440" w:hanging="360"/>
      <w:jc w:val="both"/>
    </w:pPr>
    <w:rPr>
      <w:rFonts w:ascii="Arial" w:hAnsi="Arial"/>
      <w:spacing w:val="-5"/>
      <w:sz w:val="22"/>
      <w:szCs w:val="22"/>
      <w:lang w:eastAsia="en-US"/>
    </w:rPr>
  </w:style>
  <w:style w:type="paragraph" w:styleId="a9">
    <w:name w:val="No Spacing"/>
    <w:uiPriority w:val="1"/>
    <w:qFormat/>
    <w:rsid w:val="00056E32"/>
    <w:rPr>
      <w:rFonts w:ascii="Calibri" w:eastAsia="Times New Roman" w:hAnsi="Calibri" w:cs="Times New Roman"/>
      <w:lang w:eastAsia="ru-RU"/>
    </w:rPr>
  </w:style>
  <w:style w:type="table" w:styleId="aa">
    <w:name w:val="Table Grid"/>
    <w:basedOn w:val="a2"/>
    <w:uiPriority w:val="59"/>
    <w:rsid w:val="00056E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3485</Words>
  <Characters>19867</Characters>
  <Application>Microsoft Office Word</Application>
  <DocSecurity>0</DocSecurity>
  <Lines>165</Lines>
  <Paragraphs>46</Paragraphs>
  <ScaleCrop>false</ScaleCrop>
  <Company/>
  <LinksUpToDate>false</LinksUpToDate>
  <CharactersWithSpaces>23306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2017-12-25T14:25:00Z</cp:lastPrinted>
  <dcterms:created xsi:type="dcterms:W3CDTF">2017-12-25T02:47:00Z</dcterms:created>
  <dcterms:modified xsi:type="dcterms:W3CDTF">2017-12-25T14:38:00Z</dcterms:modified>
</cp:coreProperties>
</file>